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F2" w:rsidRDefault="00BF40D3" w:rsidP="00EF04F2">
      <w:pPr>
        <w:jc w:val="center"/>
        <w:rPr>
          <w:b/>
          <w:bCs/>
          <w:lang w:val="pt-BR"/>
        </w:rPr>
      </w:pPr>
      <w:r w:rsidRPr="00B42D55">
        <w:rPr>
          <w:b/>
          <w:noProof/>
          <w:lang w:val="pt-BR" w:eastAsia="pt-BR" w:bidi="ar-SA"/>
        </w:rPr>
        <w:drawing>
          <wp:inline distT="0" distB="0" distL="0" distR="0">
            <wp:extent cx="554990" cy="56070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560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4F2" w:rsidRDefault="00EF04F2" w:rsidP="00EF04F2">
      <w:pPr>
        <w:jc w:val="center"/>
        <w:rPr>
          <w:b/>
          <w:bCs/>
          <w:lang w:val="pt-BR"/>
        </w:rPr>
      </w:pPr>
      <w:r>
        <w:rPr>
          <w:b/>
          <w:bCs/>
          <w:lang w:val="pt-BR"/>
        </w:rPr>
        <w:t>MINISTÉRIO DO MEIO AMBIENTE</w:t>
      </w:r>
    </w:p>
    <w:p w:rsidR="00EF04F2" w:rsidRDefault="00EF04F2" w:rsidP="00EF04F2">
      <w:pPr>
        <w:pStyle w:val="Subttulo"/>
        <w:tabs>
          <w:tab w:val="left" w:pos="8505"/>
        </w:tabs>
        <w:ind w:right="-1"/>
        <w:rPr>
          <w:rFonts w:ascii="Times New Roman" w:hAnsi="Times New Roman"/>
          <w:b w:val="0"/>
          <w:sz w:val="16"/>
          <w:szCs w:val="16"/>
          <w:lang w:val="pt-BR"/>
        </w:rPr>
      </w:pPr>
      <w:r>
        <w:rPr>
          <w:rFonts w:ascii="Times New Roman" w:hAnsi="Times New Roman"/>
          <w:b w:val="0"/>
          <w:sz w:val="16"/>
          <w:szCs w:val="16"/>
          <w:lang w:val="pt-BR"/>
        </w:rPr>
        <w:t>CONSELHO NACIONAL DE RECURSOS HÍDRICOS</w:t>
      </w:r>
    </w:p>
    <w:p w:rsidR="00EF04F2" w:rsidRDefault="00EF04F2" w:rsidP="00EF04F2">
      <w:pPr>
        <w:pStyle w:val="Subttulo"/>
        <w:ind w:left="-426" w:right="-1" w:firstLine="284"/>
        <w:rPr>
          <w:rFonts w:ascii="Times New Roman" w:hAnsi="Times New Roman"/>
          <w:b w:val="0"/>
          <w:sz w:val="16"/>
          <w:lang w:val="pt-BR"/>
        </w:rPr>
      </w:pPr>
      <w:r>
        <w:rPr>
          <w:rFonts w:ascii="Times New Roman" w:hAnsi="Times New Roman"/>
          <w:b w:val="0"/>
          <w:sz w:val="16"/>
          <w:szCs w:val="16"/>
          <w:lang w:val="pt-BR"/>
        </w:rPr>
        <w:t xml:space="preserve">SEPN 505, Lote dois, Edifício Marie Prendi Cruz, 1º andar, sala 108, Brasília/DF, CEP: </w:t>
      </w:r>
      <w:r>
        <w:rPr>
          <w:rFonts w:ascii="Times New Roman" w:hAnsi="Times New Roman"/>
          <w:b w:val="0"/>
          <w:sz w:val="16"/>
          <w:lang w:val="pt-BR"/>
        </w:rPr>
        <w:t>70.730-542</w:t>
      </w:r>
    </w:p>
    <w:p w:rsidR="00EF04F2" w:rsidRDefault="00EF04F2" w:rsidP="00EF04F2">
      <w:pPr>
        <w:pStyle w:val="Subttulo"/>
        <w:ind w:left="-426" w:right="-1" w:firstLine="284"/>
        <w:rPr>
          <w:rFonts w:ascii="Times New Roman" w:hAnsi="Times New Roman"/>
          <w:b w:val="0"/>
          <w:sz w:val="16"/>
          <w:szCs w:val="16"/>
          <w:lang w:val="pt-BR"/>
        </w:rPr>
      </w:pPr>
      <w:r>
        <w:rPr>
          <w:rFonts w:ascii="Times New Roman" w:hAnsi="Times New Roman"/>
          <w:b w:val="0"/>
          <w:sz w:val="16"/>
          <w:szCs w:val="16"/>
          <w:lang w:val="pt-BR"/>
        </w:rPr>
        <w:t>Fones: (61) 2028-2076/2075; Fax: (61) 2028-2015</w:t>
      </w:r>
    </w:p>
    <w:p w:rsidR="00EF04F2" w:rsidRDefault="00EF04F2" w:rsidP="00EF04F2">
      <w:pPr>
        <w:pBdr>
          <w:bottom w:val="single" w:sz="2" w:space="1" w:color="000000"/>
        </w:pBdr>
        <w:jc w:val="center"/>
        <w:rPr>
          <w:sz w:val="16"/>
          <w:szCs w:val="16"/>
          <w:lang w:val="pt-BR"/>
        </w:rPr>
      </w:pPr>
      <w:r>
        <w:rPr>
          <w:i/>
          <w:sz w:val="16"/>
          <w:szCs w:val="16"/>
          <w:lang w:val="pt-BR"/>
        </w:rPr>
        <w:t>E-mail</w:t>
      </w:r>
      <w:r>
        <w:rPr>
          <w:sz w:val="16"/>
          <w:szCs w:val="16"/>
          <w:lang w:val="pt-BR"/>
        </w:rPr>
        <w:t>: sec.executiva@cnrh.gov.br</w:t>
      </w:r>
    </w:p>
    <w:p w:rsidR="00EF04F2" w:rsidRDefault="00EF04F2" w:rsidP="00EF04F2">
      <w:pPr>
        <w:autoSpaceDE w:val="0"/>
        <w:spacing w:line="200" w:lineRule="atLeast"/>
        <w:jc w:val="center"/>
        <w:rPr>
          <w:rFonts w:eastAsia="Times New Roman"/>
          <w:b/>
          <w:bCs/>
          <w:lang w:val="pt-BR"/>
        </w:rPr>
      </w:pPr>
      <w:r>
        <w:rPr>
          <w:rFonts w:eastAsia="Times New Roman"/>
          <w:b/>
          <w:lang w:val="pt-BR"/>
        </w:rPr>
        <w:t xml:space="preserve">ENCAMINHAMENTOS DA </w:t>
      </w:r>
      <w:r w:rsidR="00FC1D7C">
        <w:rPr>
          <w:rFonts w:eastAsia="Times New Roman"/>
          <w:b/>
          <w:lang w:val="pt-BR"/>
        </w:rPr>
        <w:t xml:space="preserve">33ª </w:t>
      </w:r>
      <w:r>
        <w:rPr>
          <w:rFonts w:eastAsia="Times New Roman"/>
          <w:b/>
          <w:bCs/>
          <w:lang w:val="pt-BR"/>
        </w:rPr>
        <w:t>REUNIÃO ORDINÁRIA</w:t>
      </w:r>
    </w:p>
    <w:p w:rsidR="009D2E04" w:rsidRDefault="009D2E04" w:rsidP="00EF04F2">
      <w:pPr>
        <w:autoSpaceDE w:val="0"/>
        <w:spacing w:line="200" w:lineRule="atLeast"/>
        <w:jc w:val="center"/>
        <w:rPr>
          <w:rFonts w:eastAsia="Times New Roman"/>
          <w:b/>
          <w:bCs/>
          <w:color w:val="FF0000"/>
          <w:lang w:val="pt-BR"/>
        </w:rPr>
      </w:pPr>
      <w:bookmarkStart w:id="0" w:name="_GoBack"/>
      <w:bookmarkEnd w:id="0"/>
    </w:p>
    <w:p w:rsidR="00EF04F2" w:rsidRDefault="00EF04F2" w:rsidP="00EF04F2">
      <w:pPr>
        <w:autoSpaceDE w:val="0"/>
        <w:spacing w:line="200" w:lineRule="atLeast"/>
        <w:jc w:val="center"/>
        <w:rPr>
          <w:rFonts w:eastAsia="Times New Roman"/>
          <w:b/>
          <w:bCs/>
          <w:color w:val="FF0000"/>
          <w:lang w:val="pt-BR"/>
        </w:rPr>
      </w:pPr>
    </w:p>
    <w:p w:rsidR="00EF04F2" w:rsidRDefault="00BF40D3" w:rsidP="00EF04F2">
      <w:pPr>
        <w:tabs>
          <w:tab w:val="left" w:pos="0"/>
          <w:tab w:val="left" w:pos="1276"/>
        </w:tabs>
        <w:spacing w:line="200" w:lineRule="atLeast"/>
        <w:jc w:val="both"/>
        <w:rPr>
          <w:rFonts w:eastAsia="Times New Roman"/>
          <w:lang w:val="pt-BR"/>
        </w:rPr>
      </w:pPr>
      <w:r>
        <w:rPr>
          <w:noProof/>
          <w:lang w:val="pt-BR" w:eastAsia="pt-BR" w:bidi="ar-S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13335</wp:posOffset>
            </wp:positionV>
            <wp:extent cx="421005" cy="67183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71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04F2">
        <w:rPr>
          <w:rFonts w:eastAsia="Times New Roman"/>
          <w:b/>
          <w:bCs/>
          <w:lang w:val="pt-BR"/>
        </w:rPr>
        <w:t>DATA:</w:t>
      </w:r>
      <w:r w:rsidR="009555C2">
        <w:rPr>
          <w:rFonts w:eastAsia="Times New Roman"/>
          <w:b/>
          <w:bCs/>
          <w:lang w:val="pt-BR"/>
        </w:rPr>
        <w:t xml:space="preserve"> </w:t>
      </w:r>
      <w:r w:rsidR="009158BF" w:rsidRPr="009158BF">
        <w:rPr>
          <w:rFonts w:eastAsia="Times New Roman"/>
          <w:lang w:val="pt-BR"/>
        </w:rPr>
        <w:t>29 de junho de 2015</w:t>
      </w:r>
    </w:p>
    <w:p w:rsidR="00EF04F2" w:rsidRDefault="00EF04F2" w:rsidP="00EF04F2">
      <w:pPr>
        <w:autoSpaceDE w:val="0"/>
        <w:spacing w:line="200" w:lineRule="atLeast"/>
        <w:rPr>
          <w:rFonts w:eastAsia="Times New Roman"/>
          <w:lang w:val="pt-BR"/>
        </w:rPr>
      </w:pPr>
      <w:r>
        <w:rPr>
          <w:rFonts w:eastAsia="Times New Roman"/>
          <w:b/>
          <w:bCs/>
          <w:lang w:val="pt-BR"/>
        </w:rPr>
        <w:t>HORÁRIO:</w:t>
      </w:r>
      <w:r>
        <w:rPr>
          <w:rFonts w:eastAsia="Times New Roman"/>
          <w:lang w:val="pt-BR"/>
        </w:rPr>
        <w:t xml:space="preserve"> 9h às 18h.</w:t>
      </w:r>
    </w:p>
    <w:p w:rsidR="00EF04F2" w:rsidRDefault="00EF04F2" w:rsidP="00EF04F2">
      <w:pPr>
        <w:autoSpaceDE w:val="0"/>
        <w:spacing w:line="200" w:lineRule="atLeast"/>
        <w:jc w:val="both"/>
        <w:rPr>
          <w:rFonts w:eastAsia="TimesNewRomanPSMT" w:cs="TimesNewRomanPSMT"/>
          <w:lang w:val="pt-BR"/>
        </w:rPr>
      </w:pPr>
      <w:r>
        <w:rPr>
          <w:rFonts w:eastAsia="Times New Roman"/>
          <w:b/>
          <w:bCs/>
          <w:lang w:val="pt-BR"/>
        </w:rPr>
        <w:t xml:space="preserve">LOCAL: </w:t>
      </w:r>
      <w:r>
        <w:rPr>
          <w:rFonts w:eastAsia="TimesNewRomanPSMT" w:cs="TimesNewRomanPSMT"/>
          <w:lang w:val="pt-BR"/>
        </w:rPr>
        <w:t>Auditório do Ministério do Meio Ambiente, localizado no SEPN 505, Lote 2, Ed. Marie Prendi Cruz, Brasília/DF.</w:t>
      </w:r>
    </w:p>
    <w:p w:rsidR="009D2E04" w:rsidRDefault="009D2E04" w:rsidP="00EF04F2">
      <w:pPr>
        <w:autoSpaceDE w:val="0"/>
        <w:spacing w:line="200" w:lineRule="atLeast"/>
        <w:jc w:val="both"/>
        <w:rPr>
          <w:rFonts w:eastAsia="TimesNewRomanPSMT" w:cs="TimesNewRomanPSMT"/>
          <w:lang w:val="pt-BR"/>
        </w:rPr>
      </w:pPr>
    </w:p>
    <w:p w:rsidR="00EF04F2" w:rsidRDefault="00EF04F2" w:rsidP="00EF04F2">
      <w:pPr>
        <w:autoSpaceDE w:val="0"/>
        <w:spacing w:line="200" w:lineRule="atLeast"/>
        <w:jc w:val="both"/>
        <w:rPr>
          <w:lang w:val="pt-BR"/>
        </w:rPr>
      </w:pPr>
    </w:p>
    <w:p w:rsidR="00EF04F2" w:rsidRPr="00010F89" w:rsidRDefault="00EF04F2" w:rsidP="00EF04F2">
      <w:pPr>
        <w:pStyle w:val="Corpodetexto"/>
        <w:numPr>
          <w:ilvl w:val="0"/>
          <w:numId w:val="1"/>
        </w:numPr>
        <w:tabs>
          <w:tab w:val="left" w:pos="0"/>
          <w:tab w:val="left" w:pos="360"/>
        </w:tabs>
        <w:autoSpaceDE w:val="0"/>
        <w:spacing w:after="0" w:line="200" w:lineRule="atLeast"/>
        <w:jc w:val="both"/>
        <w:rPr>
          <w:rFonts w:eastAsia="TimesNewRomanPSMT" w:cs="Times New Roman"/>
          <w:b/>
          <w:bCs/>
          <w:lang w:val="pt-BR"/>
        </w:rPr>
      </w:pPr>
      <w:r w:rsidRPr="00010F89">
        <w:rPr>
          <w:rFonts w:eastAsia="TimesNewRomanPSMT" w:cs="Times New Roman"/>
          <w:b/>
          <w:bCs/>
          <w:lang w:val="pt-BR"/>
        </w:rPr>
        <w:t>ABERTURA</w:t>
      </w:r>
    </w:p>
    <w:p w:rsidR="00EF04F2" w:rsidRPr="00010F89" w:rsidRDefault="00EF04F2" w:rsidP="00EF04F2">
      <w:pPr>
        <w:pStyle w:val="Corpodetexto"/>
        <w:tabs>
          <w:tab w:val="left" w:pos="360"/>
        </w:tabs>
        <w:autoSpaceDE w:val="0"/>
        <w:spacing w:after="0" w:line="200" w:lineRule="atLeast"/>
        <w:jc w:val="both"/>
        <w:rPr>
          <w:rFonts w:eastAsia="TimesNewRomanPSMT" w:cs="Times New Roman"/>
          <w:b/>
          <w:bCs/>
          <w:lang w:val="pt-BR"/>
        </w:rPr>
      </w:pPr>
    </w:p>
    <w:p w:rsidR="00EF04F2" w:rsidRPr="00010F89" w:rsidRDefault="00EF04F2" w:rsidP="00EF04F2">
      <w:pPr>
        <w:tabs>
          <w:tab w:val="left" w:pos="1276"/>
        </w:tabs>
        <w:spacing w:after="120"/>
        <w:ind w:left="136"/>
        <w:jc w:val="both"/>
        <w:rPr>
          <w:rFonts w:eastAsia="TimesNewRomanPS-BoldMT" w:cs="Times New Roman"/>
          <w:lang w:val="pt-BR"/>
        </w:rPr>
      </w:pPr>
      <w:r w:rsidRPr="00010F89">
        <w:rPr>
          <w:rFonts w:eastAsia="TimesNewRomanPS-BoldMT" w:cs="Times New Roman"/>
          <w:lang w:val="pt-BR"/>
        </w:rPr>
        <w:t xml:space="preserve">O Secretário Executivo do CNRH e Secretário de Recursos Hídricos e Ambiente Urbano do Ministério do Meio Ambiente, </w:t>
      </w:r>
      <w:r w:rsidR="00AF453C">
        <w:rPr>
          <w:rFonts w:eastAsia="TimesNewRomanPS-BoldMT" w:cs="Times New Roman"/>
          <w:lang w:val="pt-BR"/>
        </w:rPr>
        <w:t>D</w:t>
      </w:r>
      <w:r w:rsidR="00AF453C" w:rsidRPr="00010F89">
        <w:rPr>
          <w:rFonts w:eastAsia="TimesNewRomanPS-BoldMT" w:cs="Times New Roman"/>
          <w:lang w:val="pt-BR"/>
        </w:rPr>
        <w:t>r</w:t>
      </w:r>
      <w:r w:rsidRPr="00010F89">
        <w:rPr>
          <w:rFonts w:eastAsia="TimesNewRomanPS-BoldMT" w:cs="Times New Roman"/>
          <w:lang w:val="pt-BR"/>
        </w:rPr>
        <w:t>. Ney Maranhão, iniciou as atividades da 3</w:t>
      </w:r>
      <w:r w:rsidR="00C66C86">
        <w:rPr>
          <w:rFonts w:eastAsia="TimesNewRomanPS-BoldMT" w:cs="Times New Roman"/>
          <w:lang w:val="pt-BR"/>
        </w:rPr>
        <w:t>3</w:t>
      </w:r>
      <w:r w:rsidRPr="00010F89">
        <w:rPr>
          <w:rFonts w:eastAsia="TimesNewRomanPS-BoldMT" w:cs="Times New Roman"/>
          <w:lang w:val="pt-BR"/>
        </w:rPr>
        <w:t>ª Reunião Ordinária do Conselho Nacional de Recursos Hídricos desejando boas vindas e bom trabalho a todos os presentes.</w:t>
      </w:r>
      <w:r w:rsidR="009158BF">
        <w:rPr>
          <w:rFonts w:eastAsia="TimesNewRomanPS-BoldMT" w:cs="Times New Roman"/>
          <w:lang w:val="pt-BR"/>
        </w:rPr>
        <w:t xml:space="preserve"> Perguntou se havia </w:t>
      </w:r>
      <w:r w:rsidR="009158BF" w:rsidRPr="009158BF">
        <w:rPr>
          <w:rFonts w:eastAsia="TimesNewRomanPS-BoldMT" w:cs="Times New Roman"/>
          <w:lang w:val="pt-BR"/>
        </w:rPr>
        <w:t>alguma solicitação de inversão ou de retirada de matéria da pauta</w:t>
      </w:r>
      <w:r w:rsidR="009158BF">
        <w:rPr>
          <w:rFonts w:eastAsia="TimesNewRomanPS-BoldMT" w:cs="Times New Roman"/>
          <w:lang w:val="pt-BR"/>
        </w:rPr>
        <w:t xml:space="preserve">. </w:t>
      </w:r>
      <w:r w:rsidR="009158BF" w:rsidRPr="009158BF">
        <w:rPr>
          <w:rFonts w:eastAsia="TimesNewRomanPS-BoldMT" w:cs="Times New Roman"/>
          <w:lang w:val="pt-BR"/>
        </w:rPr>
        <w:t xml:space="preserve">Não havendo nenhuma manifestação, </w:t>
      </w:r>
      <w:r w:rsidR="009158BF">
        <w:rPr>
          <w:rFonts w:eastAsia="TimesNewRomanPS-BoldMT" w:cs="Times New Roman"/>
          <w:lang w:val="pt-BR"/>
        </w:rPr>
        <w:t xml:space="preserve">a pauta foi mantida, informou, no entanto, que </w:t>
      </w:r>
      <w:r w:rsidR="009158BF" w:rsidRPr="009158BF">
        <w:rPr>
          <w:rFonts w:eastAsia="TimesNewRomanPS-BoldMT" w:cs="Times New Roman"/>
          <w:lang w:val="pt-BR"/>
        </w:rPr>
        <w:t>receb</w:t>
      </w:r>
      <w:r w:rsidR="009158BF">
        <w:rPr>
          <w:rFonts w:eastAsia="TimesNewRomanPS-BoldMT" w:cs="Times New Roman"/>
          <w:lang w:val="pt-BR"/>
        </w:rPr>
        <w:t>eu</w:t>
      </w:r>
      <w:r w:rsidR="009158BF" w:rsidRPr="009158BF">
        <w:rPr>
          <w:rFonts w:eastAsia="TimesNewRomanPS-BoldMT" w:cs="Times New Roman"/>
          <w:lang w:val="pt-BR"/>
        </w:rPr>
        <w:t xml:space="preserve"> um requerimento de urgência</w:t>
      </w:r>
      <w:r w:rsidR="009158BF">
        <w:rPr>
          <w:rFonts w:eastAsia="TimesNewRomanPS-BoldMT" w:cs="Times New Roman"/>
          <w:lang w:val="pt-BR"/>
        </w:rPr>
        <w:t xml:space="preserve"> que precisava colocar em votação.</w:t>
      </w:r>
    </w:p>
    <w:p w:rsidR="00EF04F2" w:rsidRPr="00010F89" w:rsidRDefault="00EF04F2" w:rsidP="00EF04F2">
      <w:pPr>
        <w:tabs>
          <w:tab w:val="left" w:pos="1276"/>
        </w:tabs>
        <w:spacing w:line="200" w:lineRule="atLeast"/>
        <w:ind w:left="138"/>
        <w:jc w:val="both"/>
        <w:rPr>
          <w:rFonts w:eastAsia="Symbol" w:cs="Times New Roman"/>
          <w:lang w:val="pt-BR"/>
        </w:rPr>
      </w:pPr>
    </w:p>
    <w:p w:rsidR="00EF04F2" w:rsidRPr="00010F89" w:rsidRDefault="00EF04F2" w:rsidP="00EF04F2">
      <w:pPr>
        <w:pStyle w:val="Corpodetexto"/>
        <w:numPr>
          <w:ilvl w:val="0"/>
          <w:numId w:val="1"/>
        </w:numPr>
        <w:tabs>
          <w:tab w:val="left" w:pos="0"/>
          <w:tab w:val="left" w:pos="360"/>
        </w:tabs>
        <w:autoSpaceDE w:val="0"/>
        <w:spacing w:after="0" w:line="200" w:lineRule="atLeast"/>
        <w:jc w:val="both"/>
        <w:rPr>
          <w:rFonts w:eastAsia="TimesNewRomanPSMT" w:cs="Times New Roman"/>
          <w:b/>
        </w:rPr>
      </w:pPr>
      <w:r w:rsidRPr="00010F89">
        <w:rPr>
          <w:rFonts w:eastAsia="TimesNewRomanPSMT" w:cs="Times New Roman"/>
          <w:b/>
        </w:rPr>
        <w:t>ORDEM DO DIA</w:t>
      </w:r>
    </w:p>
    <w:p w:rsidR="00EF04F2" w:rsidRPr="00010F89" w:rsidRDefault="00EF04F2" w:rsidP="00EF04F2">
      <w:pPr>
        <w:pStyle w:val="Corpodetexto"/>
        <w:tabs>
          <w:tab w:val="left" w:pos="360"/>
        </w:tabs>
        <w:autoSpaceDE w:val="0"/>
        <w:spacing w:after="0" w:line="200" w:lineRule="atLeast"/>
        <w:jc w:val="both"/>
        <w:rPr>
          <w:rFonts w:eastAsia="TimesNewRomanPSMT" w:cs="Times New Roman"/>
          <w:b/>
        </w:rPr>
      </w:pPr>
    </w:p>
    <w:p w:rsidR="002A4CBE" w:rsidRDefault="00EF04F2" w:rsidP="00EF04F2">
      <w:pPr>
        <w:autoSpaceDE w:val="0"/>
        <w:spacing w:line="200" w:lineRule="atLeast"/>
        <w:ind w:left="142"/>
        <w:jc w:val="both"/>
        <w:rPr>
          <w:rFonts w:eastAsia="TimesNewRomanPS-BoldMT" w:cs="Times New Roman"/>
          <w:lang w:val="pt-BR"/>
        </w:rPr>
      </w:pPr>
      <w:r w:rsidRPr="00010F89">
        <w:rPr>
          <w:rFonts w:eastAsia="TimesNewRomanPS-BoldMT" w:cs="Times New Roman"/>
          <w:lang w:val="pt-BR"/>
        </w:rPr>
        <w:t xml:space="preserve">Foi apresentado </w:t>
      </w:r>
      <w:r w:rsidR="00D23E7E">
        <w:rPr>
          <w:rFonts w:eastAsia="TimesNewRomanPS-BoldMT" w:cs="Times New Roman"/>
          <w:lang w:val="pt-BR"/>
        </w:rPr>
        <w:t xml:space="preserve">o </w:t>
      </w:r>
      <w:r w:rsidRPr="00010F89">
        <w:rPr>
          <w:rFonts w:eastAsia="TimesNewRomanPS-BoldMT" w:cs="Times New Roman"/>
          <w:lang w:val="pt-BR"/>
        </w:rPr>
        <w:t>requerimento de urgência para análise de matéria não constante de pauta, referente à proposta de Resolução que “</w:t>
      </w:r>
      <w:r w:rsidR="00C66C86" w:rsidRPr="006D2603">
        <w:rPr>
          <w:rFonts w:eastAsia="TimesNewRomanPS-BoldMT" w:cs="Times New Roman"/>
          <w:lang w:val="pt-BR"/>
        </w:rPr>
        <w:t>Estabelece as prioridades para aplicação dos recursos provenientes da cobrança pelo uso de recursos hídricos para o exercício orçamentário de 2016 e 2017</w:t>
      </w:r>
      <w:r w:rsidRPr="00010F89">
        <w:rPr>
          <w:rFonts w:eastAsia="TimesNewRomanPS-BoldMT" w:cs="Times New Roman"/>
          <w:lang w:val="pt-BR"/>
        </w:rPr>
        <w:t xml:space="preserve">”. O Secretário Executivo do CNRH colocou o requerimento em votação, sendo </w:t>
      </w:r>
      <w:r w:rsidR="00C66C86">
        <w:rPr>
          <w:rFonts w:eastAsia="TimesNewRomanPS-BoldMT" w:cs="Times New Roman"/>
          <w:lang w:val="pt-BR"/>
        </w:rPr>
        <w:t>aprovada</w:t>
      </w:r>
      <w:r w:rsidRPr="00010F89">
        <w:rPr>
          <w:rFonts w:eastAsia="TimesNewRomanPS-BoldMT" w:cs="Times New Roman"/>
          <w:lang w:val="pt-BR"/>
        </w:rPr>
        <w:t xml:space="preserve">. </w:t>
      </w:r>
      <w:r w:rsidR="00844EF7">
        <w:rPr>
          <w:rFonts w:eastAsia="TimesNewRomanPS-BoldMT" w:cs="Times New Roman"/>
          <w:lang w:val="pt-BR"/>
        </w:rPr>
        <w:t>Na sequência</w:t>
      </w:r>
      <w:r w:rsidR="00FC77A2" w:rsidRPr="00FC77A2">
        <w:rPr>
          <w:rFonts w:eastAsia="TimesNewRomanPS-BoldMT" w:cs="Times New Roman"/>
          <w:lang w:val="pt-BR"/>
        </w:rPr>
        <w:t xml:space="preserve"> foi</w:t>
      </w:r>
      <w:r w:rsidR="00FC77A2">
        <w:rPr>
          <w:rFonts w:eastAsia="TimesNewRomanPS-BoldMT" w:cs="Times New Roman"/>
          <w:lang w:val="pt-BR"/>
        </w:rPr>
        <w:t xml:space="preserve"> solicitado ao </w:t>
      </w:r>
      <w:r w:rsidR="00D23E7E">
        <w:rPr>
          <w:rFonts w:eastAsia="TimesNewRomanPS-BoldMT" w:cs="Times New Roman"/>
          <w:lang w:val="pt-BR"/>
        </w:rPr>
        <w:t>Sr</w:t>
      </w:r>
      <w:r w:rsidR="00D23E7E" w:rsidRPr="00D23E7E">
        <w:rPr>
          <w:rFonts w:eastAsia="TimesNewRomanPS-BoldMT" w:cs="Times New Roman"/>
          <w:lang w:val="pt-BR"/>
        </w:rPr>
        <w:t xml:space="preserve">. </w:t>
      </w:r>
      <w:r w:rsidR="00D23E7E">
        <w:rPr>
          <w:rFonts w:eastAsia="TimesNewRomanPS-BoldMT" w:cs="Times New Roman"/>
          <w:lang w:val="pt-BR"/>
        </w:rPr>
        <w:t>Humberto Cardoso Gonçalves, da Agência</w:t>
      </w:r>
      <w:r w:rsidR="009C051F">
        <w:rPr>
          <w:rFonts w:eastAsia="TimesNewRomanPS-BoldMT" w:cs="Times New Roman"/>
          <w:lang w:val="pt-BR"/>
        </w:rPr>
        <w:t xml:space="preserve"> N</w:t>
      </w:r>
      <w:r w:rsidR="00D23E7E">
        <w:rPr>
          <w:rFonts w:eastAsia="TimesNewRomanPS-BoldMT" w:cs="Times New Roman"/>
          <w:lang w:val="pt-BR"/>
        </w:rPr>
        <w:t xml:space="preserve">acional de Águas </w:t>
      </w:r>
      <w:r w:rsidR="00D23E7E" w:rsidRPr="00D23E7E">
        <w:rPr>
          <w:rFonts w:eastAsia="TimesNewRomanPS-BoldMT" w:cs="Times New Roman"/>
          <w:lang w:val="pt-BR"/>
        </w:rPr>
        <w:t>(ANA)</w:t>
      </w:r>
      <w:r w:rsidR="00D23E7E">
        <w:rPr>
          <w:rFonts w:eastAsia="TimesNewRomanPS-BoldMT" w:cs="Times New Roman"/>
          <w:lang w:val="pt-BR"/>
        </w:rPr>
        <w:t>, que fizesse</w:t>
      </w:r>
      <w:r w:rsidR="00D23E7E" w:rsidRPr="00D23E7E">
        <w:rPr>
          <w:rFonts w:eastAsia="TimesNewRomanPS-BoldMT" w:cs="Times New Roman"/>
          <w:lang w:val="pt-BR"/>
        </w:rPr>
        <w:t xml:space="preserve"> a apresentação da matéria.</w:t>
      </w:r>
      <w:r w:rsidR="00AF453C">
        <w:rPr>
          <w:rFonts w:eastAsia="TimesNewRomanPS-BoldMT" w:cs="Times New Roman"/>
          <w:lang w:val="pt-BR"/>
        </w:rPr>
        <w:t xml:space="preserve"> </w:t>
      </w:r>
      <w:r w:rsidR="009C051F">
        <w:rPr>
          <w:rFonts w:eastAsia="TimesNewRomanPS-BoldMT" w:cs="Times New Roman"/>
          <w:lang w:val="pt-BR"/>
        </w:rPr>
        <w:t>Após es</w:t>
      </w:r>
      <w:r w:rsidR="00844EF7">
        <w:rPr>
          <w:rFonts w:eastAsia="TimesNewRomanPS-BoldMT" w:cs="Times New Roman"/>
          <w:lang w:val="pt-BR"/>
        </w:rPr>
        <w:t>s</w:t>
      </w:r>
      <w:r w:rsidR="009C051F">
        <w:rPr>
          <w:rFonts w:eastAsia="TimesNewRomanPS-BoldMT" w:cs="Times New Roman"/>
          <w:lang w:val="pt-BR"/>
        </w:rPr>
        <w:t>a explicação o Secretário Ney Maranhão colocou em discussão</w:t>
      </w:r>
      <w:r w:rsidR="00641CBE">
        <w:rPr>
          <w:rFonts w:eastAsia="TimesNewRomanPS-BoldMT" w:cs="Times New Roman"/>
          <w:lang w:val="pt-BR"/>
        </w:rPr>
        <w:t xml:space="preserve"> a prop</w:t>
      </w:r>
      <w:r w:rsidR="001A3479">
        <w:rPr>
          <w:rFonts w:eastAsia="TimesNewRomanPS-BoldMT" w:cs="Times New Roman"/>
          <w:lang w:val="pt-BR"/>
        </w:rPr>
        <w:t>osta de Resolução. Foi solicitado pelo</w:t>
      </w:r>
      <w:r w:rsidR="009C051F">
        <w:rPr>
          <w:rFonts w:eastAsia="TimesNewRomanPS-BoldMT" w:cs="Times New Roman"/>
          <w:lang w:val="pt-BR"/>
        </w:rPr>
        <w:t xml:space="preserve"> Conselheiro João Clímaco</w:t>
      </w:r>
      <w:r w:rsidR="001A3479">
        <w:rPr>
          <w:rFonts w:eastAsia="TimesNewRomanPS-BoldMT" w:cs="Times New Roman"/>
          <w:lang w:val="pt-BR"/>
        </w:rPr>
        <w:t>, representante da FONASC, pedido de vistas ao processo, argumentando que a matéria não passou pela Câmara Técnica de Cobrança. Seguindo o Regimento Interno do CNRH, o Secretário Ney Maranhã</w:t>
      </w:r>
      <w:r w:rsidR="006D2603">
        <w:rPr>
          <w:rFonts w:eastAsia="TimesNewRomanPS-BoldMT" w:cs="Times New Roman"/>
          <w:lang w:val="pt-BR"/>
        </w:rPr>
        <w:t>o</w:t>
      </w:r>
      <w:r w:rsidR="001A3479">
        <w:rPr>
          <w:rFonts w:eastAsia="TimesNewRomanPS-BoldMT" w:cs="Times New Roman"/>
          <w:lang w:val="pt-BR"/>
        </w:rPr>
        <w:t xml:space="preserve"> colocou em votação a </w:t>
      </w:r>
      <w:r w:rsidR="00844EF7">
        <w:rPr>
          <w:rFonts w:eastAsia="TimesNewRomanPS-BoldMT" w:cs="Times New Roman"/>
          <w:lang w:val="pt-BR"/>
        </w:rPr>
        <w:t>proposição</w:t>
      </w:r>
      <w:r w:rsidR="00BC4F3B">
        <w:rPr>
          <w:rFonts w:eastAsia="TimesNewRomanPS-BoldMT" w:cs="Times New Roman"/>
          <w:lang w:val="pt-BR"/>
        </w:rPr>
        <w:t xml:space="preserve"> do pedido de vistas</w:t>
      </w:r>
      <w:r w:rsidR="00FC1D7C">
        <w:rPr>
          <w:rFonts w:eastAsia="TimesNewRomanPS-BoldMT" w:cs="Times New Roman"/>
          <w:lang w:val="pt-BR"/>
        </w:rPr>
        <w:t xml:space="preserve">, não sendo </w:t>
      </w:r>
      <w:r w:rsidR="005E1E88">
        <w:rPr>
          <w:rFonts w:eastAsia="TimesNewRomanPS-BoldMT" w:cs="Times New Roman"/>
          <w:lang w:val="pt-BR"/>
        </w:rPr>
        <w:t>acolhido</w:t>
      </w:r>
      <w:r w:rsidR="00844EF7">
        <w:rPr>
          <w:rFonts w:eastAsia="TimesNewRomanPS-BoldMT" w:cs="Times New Roman"/>
          <w:lang w:val="pt-BR"/>
        </w:rPr>
        <w:t xml:space="preserve">. </w:t>
      </w:r>
      <w:r w:rsidRPr="00010F89">
        <w:rPr>
          <w:rFonts w:eastAsia="TimesNewRomanPS-BoldMT" w:cs="Times New Roman"/>
          <w:lang w:val="pt-BR"/>
        </w:rPr>
        <w:t xml:space="preserve">Em seguida foi votada a admissibilidade da matéria, </w:t>
      </w:r>
      <w:r w:rsidR="00FC1D7C">
        <w:rPr>
          <w:rFonts w:eastAsia="TimesNewRomanPS-BoldMT" w:cs="Times New Roman"/>
          <w:lang w:val="pt-BR"/>
        </w:rPr>
        <w:t xml:space="preserve">que foi </w:t>
      </w:r>
      <w:r w:rsidR="00BC4F3B">
        <w:rPr>
          <w:rFonts w:eastAsia="TimesNewRomanPS-BoldMT" w:cs="Times New Roman"/>
          <w:lang w:val="pt-BR"/>
        </w:rPr>
        <w:t>aprovada.</w:t>
      </w:r>
    </w:p>
    <w:p w:rsidR="002A4CBE" w:rsidRDefault="002A4CBE" w:rsidP="00EF04F2">
      <w:pPr>
        <w:autoSpaceDE w:val="0"/>
        <w:spacing w:line="200" w:lineRule="atLeast"/>
        <w:ind w:left="142"/>
        <w:jc w:val="both"/>
        <w:rPr>
          <w:rFonts w:eastAsia="TimesNewRomanPS-BoldMT" w:cs="Times New Roman"/>
          <w:lang w:val="pt-BR"/>
        </w:rPr>
      </w:pPr>
    </w:p>
    <w:p w:rsidR="00EF04F2" w:rsidRPr="00010F89" w:rsidRDefault="002A4CBE" w:rsidP="00EF04F2">
      <w:pPr>
        <w:autoSpaceDE w:val="0"/>
        <w:spacing w:line="200" w:lineRule="atLeast"/>
        <w:ind w:left="142"/>
        <w:jc w:val="both"/>
        <w:rPr>
          <w:rFonts w:eastAsia="TimesNewRomanPS-BoldMT" w:cs="Times New Roman"/>
          <w:lang w:val="pt-BR"/>
        </w:rPr>
      </w:pPr>
      <w:r w:rsidRPr="00810693">
        <w:rPr>
          <w:rFonts w:eastAsia="TimesNewRomanPSMT" w:cs="Times New Roman"/>
          <w:u w:val="single"/>
          <w:lang w:val="pt-BR"/>
        </w:rPr>
        <w:t>Encaminhamento</w:t>
      </w:r>
      <w:r w:rsidRPr="00810693">
        <w:rPr>
          <w:rFonts w:eastAsia="TimesNewRomanPSMT" w:cs="Times New Roman"/>
          <w:lang w:val="pt-BR"/>
        </w:rPr>
        <w:t xml:space="preserve">: </w:t>
      </w:r>
      <w:r w:rsidRPr="00810693">
        <w:rPr>
          <w:rFonts w:eastAsia="TimesNewRomanPSMT" w:cs="Times New Roman"/>
          <w:color w:val="auto"/>
          <w:lang w:val="pt-BR"/>
        </w:rPr>
        <w:t xml:space="preserve"> Resolução </w:t>
      </w:r>
      <w:r w:rsidR="00755F49">
        <w:rPr>
          <w:rFonts w:eastAsia="TimesNewRomanPSMT" w:cs="Times New Roman"/>
          <w:color w:val="auto"/>
          <w:lang w:val="pt-BR"/>
        </w:rPr>
        <w:t>aprovada sem alterações</w:t>
      </w:r>
      <w:r>
        <w:rPr>
          <w:rFonts w:eastAsia="TimesNewRomanPS-BoldMT" w:cs="Times New Roman"/>
          <w:lang w:val="pt-BR"/>
        </w:rPr>
        <w:t>.</w:t>
      </w:r>
    </w:p>
    <w:p w:rsidR="00EF04F2" w:rsidRPr="00010F89" w:rsidRDefault="00EF04F2" w:rsidP="00EF04F2">
      <w:pPr>
        <w:autoSpaceDE w:val="0"/>
        <w:spacing w:line="200" w:lineRule="atLeast"/>
        <w:jc w:val="both"/>
        <w:rPr>
          <w:rFonts w:cs="Times New Roman"/>
          <w:lang w:val="pt-BR"/>
        </w:rPr>
      </w:pPr>
    </w:p>
    <w:p w:rsidR="009D2E04" w:rsidRDefault="009D2E04" w:rsidP="00EF04F2">
      <w:pPr>
        <w:autoSpaceDE w:val="0"/>
        <w:spacing w:line="200" w:lineRule="atLeast"/>
        <w:ind w:left="150"/>
        <w:jc w:val="both"/>
        <w:rPr>
          <w:rFonts w:eastAsia="Symbol" w:cs="Times New Roman"/>
          <w:b/>
          <w:bCs/>
          <w:lang w:val="pt-BR"/>
        </w:rPr>
      </w:pPr>
    </w:p>
    <w:p w:rsidR="009D2E04" w:rsidRDefault="009D2E04" w:rsidP="00EF04F2">
      <w:pPr>
        <w:autoSpaceDE w:val="0"/>
        <w:spacing w:line="200" w:lineRule="atLeast"/>
        <w:ind w:left="150"/>
        <w:jc w:val="both"/>
        <w:rPr>
          <w:rFonts w:eastAsia="Symbol" w:cs="Times New Roman"/>
          <w:b/>
          <w:bCs/>
          <w:lang w:val="pt-BR"/>
        </w:rPr>
      </w:pPr>
    </w:p>
    <w:p w:rsidR="009D2E04" w:rsidRDefault="009D2E04" w:rsidP="00EF04F2">
      <w:pPr>
        <w:autoSpaceDE w:val="0"/>
        <w:spacing w:line="200" w:lineRule="atLeast"/>
        <w:ind w:left="150"/>
        <w:jc w:val="both"/>
        <w:rPr>
          <w:rFonts w:eastAsia="Symbol" w:cs="Times New Roman"/>
          <w:b/>
          <w:bCs/>
          <w:lang w:val="pt-BR"/>
        </w:rPr>
      </w:pPr>
    </w:p>
    <w:p w:rsidR="00EF04F2" w:rsidRDefault="00EF04F2" w:rsidP="00EF04F2">
      <w:pPr>
        <w:autoSpaceDE w:val="0"/>
        <w:spacing w:line="200" w:lineRule="atLeast"/>
        <w:ind w:left="150"/>
        <w:jc w:val="both"/>
        <w:rPr>
          <w:rFonts w:eastAsia="Symbol" w:cs="Times New Roman"/>
          <w:b/>
          <w:bCs/>
          <w:lang w:val="pt-BR"/>
        </w:rPr>
      </w:pPr>
      <w:r w:rsidRPr="00010F89">
        <w:rPr>
          <w:rFonts w:eastAsia="Symbol" w:cs="Times New Roman"/>
          <w:b/>
          <w:bCs/>
          <w:lang w:val="pt-BR"/>
        </w:rPr>
        <w:lastRenderedPageBreak/>
        <w:t>PAUTA:</w:t>
      </w:r>
    </w:p>
    <w:p w:rsidR="00F83870" w:rsidRPr="00010F89" w:rsidRDefault="00F83870" w:rsidP="00EF04F2">
      <w:pPr>
        <w:autoSpaceDE w:val="0"/>
        <w:spacing w:line="200" w:lineRule="atLeast"/>
        <w:ind w:left="150"/>
        <w:jc w:val="both"/>
        <w:rPr>
          <w:rFonts w:eastAsia="Symbol" w:cs="Times New Roman"/>
          <w:b/>
          <w:bCs/>
          <w:lang w:val="pt-BR"/>
        </w:rPr>
      </w:pPr>
    </w:p>
    <w:p w:rsidR="00F83870" w:rsidRPr="00F83870" w:rsidRDefault="00F83870" w:rsidP="00F83870">
      <w:pPr>
        <w:tabs>
          <w:tab w:val="left" w:pos="0"/>
          <w:tab w:val="left" w:pos="360"/>
        </w:tabs>
        <w:spacing w:after="120"/>
        <w:jc w:val="both"/>
        <w:rPr>
          <w:rFonts w:cs="Times New Roman"/>
          <w:kern w:val="1"/>
          <w:sz w:val="28"/>
          <w:szCs w:val="28"/>
          <w:lang w:val="pt-BR" w:eastAsia="zh-CN"/>
        </w:rPr>
      </w:pPr>
      <w:r w:rsidRPr="00F83870">
        <w:rPr>
          <w:rFonts w:cs="Times New Roman"/>
          <w:b/>
          <w:bCs/>
          <w:kern w:val="1"/>
          <w:sz w:val="28"/>
          <w:szCs w:val="28"/>
          <w:lang w:val="pt-BR" w:eastAsia="zh-CN"/>
        </w:rPr>
        <w:t>1.</w:t>
      </w:r>
      <w:r w:rsidRPr="00F83870">
        <w:rPr>
          <w:rFonts w:cs="Times New Roman"/>
          <w:kern w:val="1"/>
          <w:sz w:val="28"/>
          <w:szCs w:val="28"/>
          <w:lang w:val="pt-BR" w:eastAsia="zh-CN"/>
        </w:rPr>
        <w:t xml:space="preserve"> Abertura.</w:t>
      </w:r>
    </w:p>
    <w:p w:rsidR="00F83870" w:rsidRPr="00F83870" w:rsidRDefault="00F83870" w:rsidP="00F83870">
      <w:pPr>
        <w:tabs>
          <w:tab w:val="left" w:pos="0"/>
          <w:tab w:val="left" w:pos="360"/>
        </w:tabs>
        <w:spacing w:after="120"/>
        <w:jc w:val="both"/>
        <w:rPr>
          <w:rFonts w:cs="Times New Roman"/>
          <w:kern w:val="1"/>
          <w:lang w:val="pt-BR" w:eastAsia="zh-CN"/>
        </w:rPr>
      </w:pPr>
      <w:r w:rsidRPr="00F83870">
        <w:rPr>
          <w:rFonts w:cs="Times New Roman"/>
          <w:b/>
          <w:bCs/>
          <w:kern w:val="1"/>
          <w:lang w:val="pt-BR" w:eastAsia="zh-CN"/>
        </w:rPr>
        <w:t xml:space="preserve">2. </w:t>
      </w:r>
      <w:r w:rsidRPr="00F83870">
        <w:rPr>
          <w:rFonts w:cs="Times New Roman"/>
          <w:kern w:val="1"/>
          <w:lang w:val="pt-BR" w:eastAsia="zh-CN"/>
        </w:rPr>
        <w:t>Aprovação da Ata da 32ª Reunião Ordinária.</w:t>
      </w:r>
    </w:p>
    <w:p w:rsidR="00F83870" w:rsidRPr="00F83870" w:rsidRDefault="00F83870" w:rsidP="00F83870">
      <w:pPr>
        <w:spacing w:after="120"/>
        <w:jc w:val="both"/>
        <w:rPr>
          <w:rFonts w:cs="Times New Roman"/>
          <w:kern w:val="1"/>
          <w:lang w:val="pt-BR" w:eastAsia="zh-CN"/>
        </w:rPr>
      </w:pPr>
      <w:r w:rsidRPr="00F83870">
        <w:rPr>
          <w:rFonts w:cs="Times New Roman"/>
          <w:b/>
          <w:bCs/>
          <w:kern w:val="1"/>
          <w:lang w:val="pt-BR" w:eastAsia="zh-CN"/>
        </w:rPr>
        <w:t>3.</w:t>
      </w:r>
      <w:r w:rsidRPr="00F83870">
        <w:rPr>
          <w:rFonts w:cs="Times New Roman"/>
          <w:kern w:val="1"/>
          <w:lang w:val="pt-BR" w:eastAsia="zh-CN"/>
        </w:rPr>
        <w:t xml:space="preserve"> Deliberação sobre propostas de Resolução que:</w:t>
      </w:r>
    </w:p>
    <w:p w:rsidR="00F83870" w:rsidRPr="00F83870" w:rsidRDefault="00F83870" w:rsidP="00F83870">
      <w:pPr>
        <w:spacing w:after="120"/>
        <w:jc w:val="both"/>
        <w:rPr>
          <w:rFonts w:eastAsia="Times New Roman" w:cs="Times New Roman"/>
          <w:kern w:val="1"/>
          <w:lang w:val="pt-PT" w:eastAsia="zh-CN"/>
        </w:rPr>
      </w:pPr>
      <w:r w:rsidRPr="00F83870">
        <w:rPr>
          <w:rFonts w:cs="Times New Roman"/>
          <w:b/>
          <w:bCs/>
          <w:kern w:val="1"/>
          <w:lang w:val="pt-BR" w:eastAsia="zh-CN"/>
        </w:rPr>
        <w:t xml:space="preserve">3.1 – </w:t>
      </w:r>
      <w:r w:rsidRPr="00F83870">
        <w:rPr>
          <w:rFonts w:eastAsia="Times New Roman" w:cs="Times New Roman"/>
          <w:kern w:val="1"/>
          <w:lang w:val="pt-PT" w:eastAsia="zh-CN"/>
        </w:rPr>
        <w:t xml:space="preserve">Estabelece as prioridades do PNRH para orientar a elaboração do PPA Federal e dos PPAs dos Estados e do Distrito Federal, para o período 2016-2019, </w:t>
      </w:r>
      <w:r w:rsidRPr="00F83870">
        <w:rPr>
          <w:rFonts w:eastAsia="Times New Roman" w:cs="Times New Roman"/>
          <w:i/>
          <w:iCs/>
          <w:kern w:val="1"/>
          <w:lang w:val="pt-BR" w:eastAsia="zh-CN"/>
        </w:rPr>
        <w:t>encaminhada pela Câmara Técnica do Plano Nacional de Recursos Hídricos – CTPNRH;</w:t>
      </w:r>
    </w:p>
    <w:p w:rsidR="00F83870" w:rsidRPr="00F83870" w:rsidRDefault="00F83870" w:rsidP="00F83870">
      <w:pPr>
        <w:spacing w:after="120"/>
        <w:jc w:val="both"/>
        <w:rPr>
          <w:rFonts w:cs="Times New Roman"/>
          <w:kern w:val="1"/>
          <w:lang w:val="pt-PT" w:eastAsia="zh-CN"/>
        </w:rPr>
      </w:pPr>
      <w:r w:rsidRPr="00F83870">
        <w:rPr>
          <w:rFonts w:eastAsia="Times New Roman" w:cs="Times New Roman"/>
          <w:b/>
          <w:kern w:val="1"/>
          <w:lang w:val="pt-PT" w:eastAsia="zh-CN"/>
        </w:rPr>
        <w:t>3.2 –</w:t>
      </w:r>
      <w:r w:rsidRPr="00F83870">
        <w:rPr>
          <w:rFonts w:eastAsia="Times New Roman" w:cs="Times New Roman"/>
          <w:kern w:val="1"/>
          <w:lang w:val="pt-PT" w:eastAsia="zh-CN"/>
        </w:rPr>
        <w:t xml:space="preserve"> Estabelece diretrizes gerais para definição de derivações e captações de recursos hídricos superficiais e subterrâneos, lançamentos de efluentes em corpos de água e acumulações de volumes de água de pouca expressão, considerados insignificantes, os quais independem de outorga de direito de uso de recursos hídricos, </w:t>
      </w:r>
      <w:r w:rsidRPr="00F83870">
        <w:rPr>
          <w:rFonts w:eastAsia="Times New Roman" w:cs="Times New Roman"/>
          <w:i/>
          <w:kern w:val="1"/>
          <w:lang w:val="pt-PT" w:eastAsia="zh-CN"/>
        </w:rPr>
        <w:t>encaminhada pela Câmara Técnica de Integração de Procedimentos, Ações de Outorga e Ações Reguladoras – CTPOAR</w:t>
      </w:r>
      <w:r w:rsidRPr="00F83870">
        <w:rPr>
          <w:rFonts w:eastAsia="Times New Roman" w:cs="Times New Roman"/>
          <w:i/>
          <w:iCs/>
          <w:kern w:val="1"/>
          <w:lang w:val="pt-BR" w:eastAsia="zh-CN"/>
        </w:rPr>
        <w:t>.</w:t>
      </w:r>
    </w:p>
    <w:p w:rsidR="00F83870" w:rsidRPr="00F83870" w:rsidRDefault="00F83870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 w:rsidRPr="00F83870">
        <w:rPr>
          <w:rFonts w:cs="Times New Roman"/>
          <w:b/>
          <w:bCs/>
          <w:iCs/>
          <w:kern w:val="1"/>
          <w:lang w:val="pt-BR" w:eastAsia="zh-CN"/>
        </w:rPr>
        <w:t>4.</w:t>
      </w:r>
      <w:r w:rsidRPr="00F83870">
        <w:rPr>
          <w:rFonts w:cs="Times New Roman"/>
          <w:iCs/>
          <w:kern w:val="1"/>
          <w:lang w:val="pt-BR" w:eastAsia="zh-CN"/>
        </w:rPr>
        <w:t xml:space="preserve"> Apreciação do relatório final do Grupo de Trabalho “Esclarecimentos sobre os Planos de Recursos Hídricos em regiões que contenham trechos de zona costeira”, criado no âmbito da CTIL durante a 22ª Reunião Ordinária do CNRH.</w:t>
      </w:r>
    </w:p>
    <w:p w:rsidR="00F83870" w:rsidRPr="00F83870" w:rsidRDefault="00F83870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 w:rsidRPr="00F83870">
        <w:rPr>
          <w:rFonts w:cs="Times New Roman"/>
          <w:b/>
          <w:iCs/>
          <w:kern w:val="1"/>
          <w:lang w:val="pt-BR" w:eastAsia="zh-CN"/>
        </w:rPr>
        <w:t>5.</w:t>
      </w:r>
      <w:r w:rsidRPr="00F83870">
        <w:rPr>
          <w:rFonts w:cs="Times New Roman"/>
          <w:iCs/>
          <w:kern w:val="1"/>
          <w:lang w:val="pt-BR" w:eastAsia="zh-CN"/>
        </w:rPr>
        <w:t xml:space="preserve"> Apresentação “Proposta de alterações à Lei 9.433, de 8 de janeiro de 1997, que institui a Política Nacional de Recursos Hídricos e cria o Conselho Nacional de Recursos Hídricos e o Sistema Nacional de Gerenciamento de Recursos Hídricos”, por representante da Câmara dos Deputados.</w:t>
      </w:r>
    </w:p>
    <w:p w:rsidR="00F83870" w:rsidRPr="00F83870" w:rsidRDefault="00F83870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kern w:val="1"/>
          <w:lang w:val="pt-BR" w:eastAsia="zh-CN"/>
        </w:rPr>
      </w:pPr>
      <w:r w:rsidRPr="00F83870">
        <w:rPr>
          <w:rFonts w:cs="Times New Roman"/>
          <w:b/>
          <w:iCs/>
          <w:kern w:val="1"/>
          <w:lang w:val="pt-BR" w:eastAsia="zh-CN"/>
        </w:rPr>
        <w:t>6.</w:t>
      </w:r>
      <w:r w:rsidRPr="00F83870">
        <w:rPr>
          <w:rFonts w:cs="Times New Roman"/>
          <w:iCs/>
          <w:kern w:val="1"/>
          <w:lang w:val="pt-BR" w:eastAsia="zh-CN"/>
        </w:rPr>
        <w:t xml:space="preserve"> Assuntos Gerais.</w:t>
      </w:r>
    </w:p>
    <w:p w:rsidR="00F83870" w:rsidRPr="00F83870" w:rsidRDefault="00F83870" w:rsidP="00F83870">
      <w:pPr>
        <w:jc w:val="both"/>
        <w:rPr>
          <w:rFonts w:cs="Times New Roman"/>
          <w:lang w:val="pt-BR" w:eastAsia="zh-CN"/>
        </w:rPr>
      </w:pPr>
      <w:r w:rsidRPr="00F83870">
        <w:rPr>
          <w:rFonts w:cs="Times New Roman"/>
          <w:b/>
          <w:lang w:val="pt-BR" w:eastAsia="zh-CN"/>
        </w:rPr>
        <w:t xml:space="preserve">7. </w:t>
      </w:r>
      <w:r w:rsidRPr="00F83870">
        <w:rPr>
          <w:rFonts w:cs="Times New Roman"/>
          <w:lang w:val="pt-BR" w:eastAsia="zh-CN"/>
        </w:rPr>
        <w:t>Encerramento.</w:t>
      </w:r>
    </w:p>
    <w:p w:rsidR="00EF04F2" w:rsidRPr="00810693" w:rsidRDefault="00EF04F2" w:rsidP="00EF04F2">
      <w:pPr>
        <w:autoSpaceDE w:val="0"/>
        <w:spacing w:line="200" w:lineRule="atLeast"/>
        <w:ind w:left="150"/>
        <w:jc w:val="both"/>
        <w:rPr>
          <w:rFonts w:cs="Times New Roman"/>
          <w:lang w:val="pt-BR"/>
        </w:rPr>
      </w:pPr>
    </w:p>
    <w:p w:rsidR="00EF04F2" w:rsidRPr="00810693" w:rsidRDefault="00EF04F2" w:rsidP="00EF04F2">
      <w:pPr>
        <w:pStyle w:val="Corpodetexto"/>
        <w:spacing w:line="200" w:lineRule="atLeast"/>
        <w:rPr>
          <w:rFonts w:eastAsia="TimesNewRomanPSMT" w:cs="Times New Roman"/>
          <w:b/>
          <w:bCs/>
          <w:lang w:val="pt-BR"/>
        </w:rPr>
      </w:pPr>
      <w:r w:rsidRPr="00810693">
        <w:rPr>
          <w:rFonts w:eastAsia="TimesNewRomanPSMT" w:cs="Times New Roman"/>
          <w:b/>
          <w:bCs/>
          <w:lang w:val="pt-BR"/>
        </w:rPr>
        <w:t>2. Aprovação da Ata da XXX</w:t>
      </w:r>
      <w:r w:rsidR="00F83870" w:rsidRPr="00810693">
        <w:rPr>
          <w:rFonts w:eastAsia="TimesNewRomanPSMT" w:cs="Times New Roman"/>
          <w:b/>
          <w:bCs/>
          <w:lang w:val="pt-BR"/>
        </w:rPr>
        <w:t>II</w:t>
      </w:r>
      <w:r w:rsidRPr="00810693">
        <w:rPr>
          <w:rFonts w:eastAsia="TimesNewRomanPSMT" w:cs="Times New Roman"/>
          <w:b/>
          <w:bCs/>
          <w:lang w:val="pt-BR"/>
        </w:rPr>
        <w:t xml:space="preserve"> Reunião Ordinária:</w:t>
      </w:r>
    </w:p>
    <w:p w:rsidR="00EF04F2" w:rsidRPr="00810693" w:rsidRDefault="00EF04F2" w:rsidP="00EF04F2">
      <w:pPr>
        <w:tabs>
          <w:tab w:val="left" w:pos="0"/>
          <w:tab w:val="left" w:pos="360"/>
        </w:tabs>
        <w:autoSpaceDE w:val="0"/>
        <w:spacing w:line="200" w:lineRule="atLeast"/>
        <w:jc w:val="both"/>
        <w:rPr>
          <w:rFonts w:eastAsia="TimesNewRomanPSMT" w:cs="Times New Roman"/>
          <w:lang w:val="pt-BR"/>
        </w:rPr>
      </w:pPr>
      <w:r w:rsidRPr="00810693">
        <w:rPr>
          <w:rFonts w:eastAsia="TimesNewRomanPSMT" w:cs="Times New Roman"/>
          <w:u w:val="single"/>
          <w:lang w:val="pt-BR"/>
        </w:rPr>
        <w:t>Encaminhamento</w:t>
      </w:r>
      <w:r w:rsidRPr="00810693">
        <w:rPr>
          <w:rFonts w:eastAsia="TimesNewRomanPSMT" w:cs="Times New Roman"/>
          <w:lang w:val="pt-BR"/>
        </w:rPr>
        <w:t xml:space="preserve">: a </w:t>
      </w:r>
      <w:r w:rsidR="00DF1A4C">
        <w:rPr>
          <w:rFonts w:eastAsia="TimesNewRomanPSMT" w:cs="Times New Roman"/>
          <w:lang w:val="pt-BR"/>
        </w:rPr>
        <w:t>A</w:t>
      </w:r>
      <w:r w:rsidRPr="00810693">
        <w:rPr>
          <w:rFonts w:eastAsia="TimesNewRomanPSMT" w:cs="Times New Roman"/>
          <w:lang w:val="pt-BR"/>
        </w:rPr>
        <w:t>ta foi aprovada sem alterações.</w:t>
      </w:r>
    </w:p>
    <w:p w:rsidR="00EF04F2" w:rsidRPr="00810693" w:rsidRDefault="00EF04F2" w:rsidP="00EF04F2">
      <w:pPr>
        <w:tabs>
          <w:tab w:val="left" w:pos="0"/>
          <w:tab w:val="left" w:pos="360"/>
        </w:tabs>
        <w:autoSpaceDE w:val="0"/>
        <w:spacing w:line="200" w:lineRule="atLeast"/>
        <w:ind w:left="138"/>
        <w:jc w:val="both"/>
        <w:rPr>
          <w:rFonts w:cs="Times New Roman"/>
          <w:lang w:val="pt-BR"/>
        </w:rPr>
      </w:pPr>
    </w:p>
    <w:p w:rsidR="00F83870" w:rsidRPr="00810693" w:rsidRDefault="00F83870" w:rsidP="00EF04F2">
      <w:pPr>
        <w:autoSpaceDE w:val="0"/>
        <w:spacing w:line="200" w:lineRule="atLeast"/>
        <w:ind w:left="19"/>
        <w:jc w:val="both"/>
        <w:rPr>
          <w:rFonts w:eastAsia="Symbol" w:cs="Times New Roman"/>
          <w:b/>
          <w:bCs/>
          <w:lang w:val="pt-BR"/>
        </w:rPr>
      </w:pPr>
    </w:p>
    <w:p w:rsidR="00F83870" w:rsidRPr="00F83870" w:rsidRDefault="00F83870" w:rsidP="00F83870">
      <w:pPr>
        <w:spacing w:after="120"/>
        <w:jc w:val="both"/>
        <w:rPr>
          <w:rFonts w:cs="Times New Roman"/>
          <w:kern w:val="1"/>
          <w:lang w:val="pt-BR" w:eastAsia="zh-CN"/>
        </w:rPr>
      </w:pPr>
      <w:r w:rsidRPr="00F83870">
        <w:rPr>
          <w:rFonts w:cs="Times New Roman"/>
          <w:b/>
          <w:bCs/>
          <w:kern w:val="1"/>
          <w:lang w:val="pt-BR" w:eastAsia="zh-CN"/>
        </w:rPr>
        <w:t>3.</w:t>
      </w:r>
      <w:r w:rsidRPr="00F83870">
        <w:rPr>
          <w:rFonts w:cs="Times New Roman"/>
          <w:kern w:val="1"/>
          <w:lang w:val="pt-BR" w:eastAsia="zh-CN"/>
        </w:rPr>
        <w:t xml:space="preserve"> Deliberação sobre propostas de Resolução que:</w:t>
      </w:r>
    </w:p>
    <w:p w:rsidR="00F83870" w:rsidRPr="00810693" w:rsidRDefault="00F83870" w:rsidP="00F83870">
      <w:pPr>
        <w:spacing w:after="120"/>
        <w:jc w:val="both"/>
        <w:rPr>
          <w:rFonts w:eastAsia="Times New Roman" w:cs="Times New Roman"/>
          <w:i/>
          <w:iCs/>
          <w:kern w:val="1"/>
          <w:lang w:val="pt-BR" w:eastAsia="zh-CN"/>
        </w:rPr>
      </w:pPr>
      <w:r w:rsidRPr="00F83870">
        <w:rPr>
          <w:rFonts w:cs="Times New Roman"/>
          <w:b/>
          <w:bCs/>
          <w:kern w:val="1"/>
          <w:lang w:val="pt-BR" w:eastAsia="zh-CN"/>
        </w:rPr>
        <w:t xml:space="preserve">3.1 – </w:t>
      </w:r>
      <w:r w:rsidRPr="00F83870">
        <w:rPr>
          <w:rFonts w:eastAsia="Times New Roman" w:cs="Times New Roman"/>
          <w:kern w:val="1"/>
          <w:lang w:val="pt-PT" w:eastAsia="zh-CN"/>
        </w:rPr>
        <w:t xml:space="preserve">Estabelece as prioridades do PNRH para orientar a elaboração do PPA Federal e dos PPAs dos Estados e do Distrito Federal, para o período 2016-2019, </w:t>
      </w:r>
      <w:r w:rsidRPr="00F83870">
        <w:rPr>
          <w:rFonts w:eastAsia="Times New Roman" w:cs="Times New Roman"/>
          <w:i/>
          <w:iCs/>
          <w:kern w:val="1"/>
          <w:lang w:val="pt-BR" w:eastAsia="zh-CN"/>
        </w:rPr>
        <w:t>encaminhada pela Câmara Técnica do Plano Nacional de Recursos Hídricos – CTPNRH;</w:t>
      </w:r>
    </w:p>
    <w:p w:rsidR="00F83870" w:rsidRPr="00810693" w:rsidRDefault="00AF00BE" w:rsidP="00F83870">
      <w:pPr>
        <w:autoSpaceDE w:val="0"/>
        <w:spacing w:after="120" w:line="200" w:lineRule="atLeast"/>
        <w:jc w:val="both"/>
        <w:rPr>
          <w:rFonts w:eastAsia="TimesNewRomanPSMT" w:cs="Times New Roman"/>
          <w:u w:val="single"/>
          <w:lang w:val="pt-BR"/>
        </w:rPr>
      </w:pPr>
      <w:r>
        <w:rPr>
          <w:rFonts w:eastAsia="TimesNewRomanPSMT" w:cs="Times New Roman"/>
          <w:color w:val="auto"/>
          <w:lang w:val="pt-BR"/>
        </w:rPr>
        <w:t xml:space="preserve">A </w:t>
      </w:r>
      <w:r w:rsidRPr="00AF00BE">
        <w:rPr>
          <w:rFonts w:eastAsia="TimesNewRomanPSMT" w:cs="Times New Roman"/>
          <w:color w:val="auto"/>
          <w:lang w:val="pt-BR"/>
        </w:rPr>
        <w:t>Conselheira Elisa</w:t>
      </w:r>
      <w:r w:rsidR="00AF453C">
        <w:rPr>
          <w:rFonts w:eastAsia="TimesNewRomanPSMT" w:cs="Times New Roman"/>
          <w:color w:val="auto"/>
          <w:lang w:val="pt-BR"/>
        </w:rPr>
        <w:t xml:space="preserve"> </w:t>
      </w:r>
      <w:proofErr w:type="spellStart"/>
      <w:r>
        <w:rPr>
          <w:rFonts w:eastAsia="TimesNewRomanPSMT" w:cs="Times New Roman"/>
          <w:color w:val="auto"/>
          <w:lang w:val="pt-BR"/>
        </w:rPr>
        <w:t>Malafaia</w:t>
      </w:r>
      <w:proofErr w:type="spellEnd"/>
      <w:r>
        <w:rPr>
          <w:rFonts w:eastAsia="TimesNewRomanPSMT" w:cs="Times New Roman"/>
          <w:color w:val="auto"/>
          <w:lang w:val="pt-BR"/>
        </w:rPr>
        <w:t xml:space="preserve"> apresentou a </w:t>
      </w:r>
      <w:r w:rsidRPr="00810693">
        <w:rPr>
          <w:rFonts w:eastAsia="TimesNewRomanPSMT" w:cs="Times New Roman"/>
          <w:color w:val="auto"/>
          <w:lang w:val="pt-BR"/>
        </w:rPr>
        <w:t>matéria</w:t>
      </w:r>
      <w:r w:rsidR="000F40FD">
        <w:rPr>
          <w:rFonts w:eastAsia="TimesNewRomanPSMT" w:cs="Times New Roman"/>
          <w:color w:val="auto"/>
          <w:lang w:val="pt-BR"/>
        </w:rPr>
        <w:t xml:space="preserve">, relatando </w:t>
      </w:r>
      <w:r w:rsidR="000F40FD" w:rsidRPr="00810693">
        <w:rPr>
          <w:rFonts w:eastAsia="TimesNewRomanPSMT" w:cs="Times New Roman"/>
          <w:color w:val="auto"/>
          <w:lang w:val="pt-BR"/>
        </w:rPr>
        <w:t>o</w:t>
      </w:r>
      <w:r w:rsidR="00F83870" w:rsidRPr="00810693">
        <w:rPr>
          <w:rFonts w:eastAsia="TimesNewRomanPSMT" w:cs="Times New Roman"/>
          <w:color w:val="auto"/>
          <w:lang w:val="pt-BR"/>
        </w:rPr>
        <w:t xml:space="preserve"> processo de elaboração da proposta em análise e </w:t>
      </w:r>
      <w:r>
        <w:rPr>
          <w:rFonts w:eastAsia="TimesNewRomanPSMT" w:cs="Times New Roman"/>
          <w:color w:val="auto"/>
          <w:lang w:val="pt-BR"/>
        </w:rPr>
        <w:t xml:space="preserve">a motivação da CTPNRH </w:t>
      </w:r>
      <w:r w:rsidR="000F40FD">
        <w:rPr>
          <w:rFonts w:eastAsia="TimesNewRomanPSMT" w:cs="Times New Roman"/>
          <w:color w:val="auto"/>
          <w:lang w:val="pt-BR"/>
        </w:rPr>
        <w:t>para elaborá-la</w:t>
      </w:r>
      <w:r w:rsidR="00F83870" w:rsidRPr="00810693">
        <w:rPr>
          <w:rFonts w:cs="Times New Roman"/>
          <w:lang w:val="pt-BR"/>
        </w:rPr>
        <w:t>.</w:t>
      </w:r>
    </w:p>
    <w:p w:rsidR="00AF00BE" w:rsidRDefault="00F83870" w:rsidP="00F83870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  <w:r w:rsidRPr="00810693">
        <w:rPr>
          <w:rFonts w:eastAsia="TimesNewRomanPSMT" w:cs="Times New Roman"/>
          <w:u w:val="single"/>
          <w:lang w:val="pt-BR"/>
        </w:rPr>
        <w:t>Encaminhamento</w:t>
      </w:r>
      <w:r w:rsidRPr="00810693">
        <w:rPr>
          <w:rFonts w:eastAsia="TimesNewRomanPSMT" w:cs="Times New Roman"/>
          <w:lang w:val="pt-BR"/>
        </w:rPr>
        <w:t xml:space="preserve">: </w:t>
      </w:r>
      <w:r w:rsidRPr="00810693">
        <w:rPr>
          <w:rFonts w:eastAsia="TimesNewRomanPSMT" w:cs="Times New Roman"/>
          <w:color w:val="auto"/>
          <w:lang w:val="pt-BR"/>
        </w:rPr>
        <w:t xml:space="preserve"> Resolução </w:t>
      </w:r>
      <w:r w:rsidR="00755F49">
        <w:rPr>
          <w:rFonts w:eastAsia="TimesNewRomanPSMT" w:cs="Times New Roman"/>
          <w:color w:val="auto"/>
          <w:lang w:val="pt-BR"/>
        </w:rPr>
        <w:t>aprovada</w:t>
      </w:r>
      <w:r w:rsidR="00AF453C">
        <w:rPr>
          <w:rFonts w:eastAsia="TimesNewRomanPSMT" w:cs="Times New Roman"/>
          <w:color w:val="auto"/>
          <w:lang w:val="pt-BR"/>
        </w:rPr>
        <w:t xml:space="preserve"> </w:t>
      </w:r>
      <w:r w:rsidR="00755F49">
        <w:rPr>
          <w:rFonts w:eastAsia="TimesNewRomanPSMT" w:cs="Times New Roman"/>
          <w:color w:val="auto"/>
          <w:lang w:val="pt-BR"/>
        </w:rPr>
        <w:t>com uma</w:t>
      </w:r>
      <w:r w:rsidR="00AF453C">
        <w:rPr>
          <w:rFonts w:eastAsia="TimesNewRomanPSMT" w:cs="Times New Roman"/>
          <w:color w:val="auto"/>
          <w:lang w:val="pt-BR"/>
        </w:rPr>
        <w:t xml:space="preserve"> </w:t>
      </w:r>
      <w:r w:rsidR="00D33A08">
        <w:rPr>
          <w:rFonts w:eastAsia="TimesNewRomanPSMT" w:cs="Times New Roman"/>
          <w:color w:val="auto"/>
          <w:lang w:val="pt-BR"/>
        </w:rPr>
        <w:t>alteração</w:t>
      </w:r>
      <w:r w:rsidR="00BC4F3B">
        <w:rPr>
          <w:rFonts w:eastAsia="TimesNewRomanPSMT" w:cs="Times New Roman"/>
          <w:color w:val="auto"/>
          <w:lang w:val="pt-BR"/>
        </w:rPr>
        <w:t xml:space="preserve">, a exclusão do </w:t>
      </w:r>
      <w:r w:rsidR="000F40FD">
        <w:rPr>
          <w:rFonts w:eastAsia="TimesNewRomanPSMT" w:cs="Times New Roman"/>
          <w:color w:val="auto"/>
          <w:lang w:val="pt-BR"/>
        </w:rPr>
        <w:t xml:space="preserve">Parágrafo </w:t>
      </w:r>
      <w:r w:rsidR="00255C95">
        <w:rPr>
          <w:rFonts w:eastAsia="TimesNewRomanPSMT" w:cs="Times New Roman"/>
          <w:color w:val="auto"/>
          <w:lang w:val="pt-BR"/>
        </w:rPr>
        <w:t>Ú</w:t>
      </w:r>
      <w:r w:rsidR="000F40FD">
        <w:rPr>
          <w:rFonts w:eastAsia="TimesNewRomanPSMT" w:cs="Times New Roman"/>
          <w:color w:val="auto"/>
          <w:lang w:val="pt-BR"/>
        </w:rPr>
        <w:t>nico.</w:t>
      </w:r>
      <w:r w:rsidR="00255C95">
        <w:rPr>
          <w:rFonts w:eastAsia="TimesNewRomanPSMT" w:cs="Times New Roman"/>
          <w:color w:val="auto"/>
          <w:lang w:val="pt-BR"/>
        </w:rPr>
        <w:t xml:space="preserve"> </w:t>
      </w:r>
    </w:p>
    <w:p w:rsidR="00BC4F3B" w:rsidRDefault="00BC4F3B" w:rsidP="00F83870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</w:p>
    <w:p w:rsidR="00BC4F3B" w:rsidRDefault="00BC4F3B" w:rsidP="00F83870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</w:p>
    <w:p w:rsidR="00F83870" w:rsidRDefault="00F83870" w:rsidP="00F83870">
      <w:pPr>
        <w:spacing w:after="120"/>
        <w:jc w:val="both"/>
        <w:rPr>
          <w:rFonts w:eastAsia="Times New Roman" w:cs="Times New Roman"/>
          <w:i/>
          <w:iCs/>
          <w:kern w:val="1"/>
          <w:lang w:val="pt-BR" w:eastAsia="zh-CN"/>
        </w:rPr>
      </w:pPr>
      <w:r w:rsidRPr="00F83870">
        <w:rPr>
          <w:rFonts w:eastAsia="Times New Roman" w:cs="Times New Roman"/>
          <w:b/>
          <w:kern w:val="1"/>
          <w:lang w:val="pt-PT" w:eastAsia="zh-CN"/>
        </w:rPr>
        <w:t>3.2 –</w:t>
      </w:r>
      <w:r w:rsidRPr="00F83870">
        <w:rPr>
          <w:rFonts w:eastAsia="Times New Roman" w:cs="Times New Roman"/>
          <w:kern w:val="1"/>
          <w:lang w:val="pt-PT" w:eastAsia="zh-CN"/>
        </w:rPr>
        <w:t xml:space="preserve"> Estabelece diretrizes gerais para definição de derivações e captações de recursos hídricos superficiais e subterrâneos, lançamentos de efluentes em corpos de água e acumulações de volumes de água de pouca expressão, considerados insignificantes, os quais </w:t>
      </w:r>
      <w:r w:rsidRPr="00F83870">
        <w:rPr>
          <w:rFonts w:eastAsia="Times New Roman" w:cs="Times New Roman"/>
          <w:kern w:val="1"/>
          <w:lang w:val="pt-PT" w:eastAsia="zh-CN"/>
        </w:rPr>
        <w:lastRenderedPageBreak/>
        <w:t xml:space="preserve">independem de outorga de direito de uso de recursos hídricos, </w:t>
      </w:r>
      <w:r w:rsidRPr="009D2E04">
        <w:rPr>
          <w:rFonts w:eastAsia="Times New Roman" w:cs="Times New Roman"/>
          <w:kern w:val="1"/>
          <w:lang w:val="pt-PT" w:eastAsia="zh-CN"/>
        </w:rPr>
        <w:t>encaminhada pela Câmara Técnica de Integração de Procedimentos, Ações de Outorga e Ações Reguladoras</w:t>
      </w:r>
      <w:r w:rsidRPr="00F83870">
        <w:rPr>
          <w:rFonts w:eastAsia="Times New Roman" w:cs="Times New Roman"/>
          <w:i/>
          <w:kern w:val="1"/>
          <w:lang w:val="pt-PT" w:eastAsia="zh-CN"/>
        </w:rPr>
        <w:t xml:space="preserve"> – CTPOAR</w:t>
      </w:r>
      <w:r w:rsidRPr="00F83870">
        <w:rPr>
          <w:rFonts w:eastAsia="Times New Roman" w:cs="Times New Roman"/>
          <w:i/>
          <w:iCs/>
          <w:kern w:val="1"/>
          <w:lang w:val="pt-BR" w:eastAsia="zh-CN"/>
        </w:rPr>
        <w:t>.</w:t>
      </w:r>
    </w:p>
    <w:p w:rsidR="00DF1A4C" w:rsidRPr="00426B7A" w:rsidRDefault="00DF1A4C" w:rsidP="00DF1A4C">
      <w:pPr>
        <w:spacing w:after="120"/>
        <w:jc w:val="both"/>
        <w:rPr>
          <w:rFonts w:cs="Times New Roman"/>
          <w:iCs/>
          <w:kern w:val="1"/>
          <w:lang w:val="pt-BR" w:eastAsia="zh-CN"/>
        </w:rPr>
      </w:pPr>
      <w:r w:rsidRPr="00DF1A4C">
        <w:rPr>
          <w:rFonts w:cs="Times New Roman"/>
          <w:kern w:val="1"/>
          <w:lang w:val="pt-BR" w:eastAsia="zh-CN"/>
        </w:rPr>
        <w:t>O Sr. Luiz Henrique Pinheiro</w:t>
      </w:r>
      <w:r>
        <w:rPr>
          <w:rFonts w:cs="Times New Roman"/>
          <w:kern w:val="1"/>
          <w:lang w:val="pt-BR" w:eastAsia="zh-CN"/>
        </w:rPr>
        <w:t xml:space="preserve">, da ANA, </w:t>
      </w:r>
      <w:r w:rsidRPr="00DF1A4C">
        <w:rPr>
          <w:rFonts w:cs="Times New Roman"/>
          <w:kern w:val="1"/>
          <w:lang w:val="pt-BR" w:eastAsia="zh-CN"/>
        </w:rPr>
        <w:t>apresentou o histórico da tramitação e destacou alguns aspectos da matéria como relator designado pelos membros da CTPOAR.</w:t>
      </w:r>
      <w:r w:rsidR="00426B7A">
        <w:rPr>
          <w:rFonts w:cs="Times New Roman"/>
          <w:kern w:val="1"/>
          <w:lang w:val="pt-BR" w:eastAsia="zh-CN"/>
        </w:rPr>
        <w:t xml:space="preserve"> Após essa explanação, o </w:t>
      </w:r>
      <w:r w:rsidR="009D2E04">
        <w:rPr>
          <w:rFonts w:cs="Times New Roman"/>
          <w:kern w:val="1"/>
          <w:lang w:val="pt-BR" w:eastAsia="zh-CN"/>
        </w:rPr>
        <w:t xml:space="preserve">Sr. </w:t>
      </w:r>
      <w:r w:rsidR="00426B7A">
        <w:rPr>
          <w:rFonts w:cs="Times New Roman"/>
          <w:kern w:val="1"/>
          <w:lang w:val="pt-BR" w:eastAsia="zh-CN"/>
        </w:rPr>
        <w:t xml:space="preserve">Secretário Ney Maranhão abriu </w:t>
      </w:r>
      <w:r w:rsidR="00426B7A">
        <w:rPr>
          <w:rFonts w:cs="Times New Roman"/>
          <w:iCs/>
          <w:kern w:val="1"/>
          <w:lang w:val="pt-BR" w:eastAsia="zh-CN"/>
        </w:rPr>
        <w:t xml:space="preserve">para as discussões, </w:t>
      </w:r>
      <w:r w:rsidR="006D2603">
        <w:rPr>
          <w:rFonts w:cs="Times New Roman"/>
          <w:iCs/>
          <w:kern w:val="1"/>
          <w:lang w:val="pt-BR" w:eastAsia="zh-CN"/>
        </w:rPr>
        <w:t>ocasião</w:t>
      </w:r>
      <w:r w:rsidR="00426B7A">
        <w:rPr>
          <w:rFonts w:cs="Times New Roman"/>
          <w:iCs/>
          <w:kern w:val="1"/>
          <w:lang w:val="pt-BR" w:eastAsia="zh-CN"/>
        </w:rPr>
        <w:t xml:space="preserve"> em que foram </w:t>
      </w:r>
      <w:r w:rsidR="00BD14A2">
        <w:rPr>
          <w:rFonts w:cs="Times New Roman"/>
          <w:iCs/>
          <w:kern w:val="1"/>
          <w:lang w:val="pt-BR" w:eastAsia="zh-CN"/>
        </w:rPr>
        <w:t>apontados</w:t>
      </w:r>
      <w:r w:rsidR="001D21B9">
        <w:rPr>
          <w:rFonts w:cs="Times New Roman"/>
          <w:iCs/>
          <w:kern w:val="1"/>
          <w:lang w:val="pt-BR" w:eastAsia="zh-CN"/>
        </w:rPr>
        <w:t>,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6D2603">
        <w:rPr>
          <w:rFonts w:cs="Times New Roman"/>
          <w:iCs/>
          <w:kern w:val="1"/>
          <w:lang w:val="pt-BR" w:eastAsia="zh-CN"/>
        </w:rPr>
        <w:t>por alguns conselheiros</w:t>
      </w:r>
      <w:r w:rsidR="001D21B9">
        <w:rPr>
          <w:rFonts w:cs="Times New Roman"/>
          <w:iCs/>
          <w:kern w:val="1"/>
          <w:lang w:val="pt-BR" w:eastAsia="zh-CN"/>
        </w:rPr>
        <w:t>,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BD14A2">
        <w:rPr>
          <w:rFonts w:cs="Times New Roman"/>
          <w:iCs/>
          <w:kern w:val="1"/>
          <w:lang w:val="pt-BR" w:eastAsia="zh-CN"/>
        </w:rPr>
        <w:t>problemas de aplicabilidade da norma</w:t>
      </w:r>
      <w:r w:rsidR="00426B7A">
        <w:rPr>
          <w:rFonts w:cs="Times New Roman"/>
          <w:iCs/>
          <w:kern w:val="1"/>
          <w:lang w:val="pt-BR" w:eastAsia="zh-CN"/>
        </w:rPr>
        <w:t xml:space="preserve">.   </w:t>
      </w:r>
    </w:p>
    <w:p w:rsidR="00DF1A4C" w:rsidRPr="00DF1A4C" w:rsidRDefault="00DF1A4C" w:rsidP="00DF1A4C">
      <w:pPr>
        <w:spacing w:after="120"/>
        <w:jc w:val="both"/>
        <w:rPr>
          <w:rFonts w:cs="Times New Roman"/>
          <w:kern w:val="1"/>
          <w:lang w:val="pt-BR" w:eastAsia="zh-CN"/>
        </w:rPr>
      </w:pPr>
      <w:r w:rsidRPr="00DF1A4C">
        <w:rPr>
          <w:rFonts w:cs="Times New Roman"/>
          <w:kern w:val="1"/>
          <w:u w:val="single"/>
          <w:lang w:val="pt-BR" w:eastAsia="zh-CN"/>
        </w:rPr>
        <w:t>Encaminhamento</w:t>
      </w:r>
      <w:r w:rsidRPr="00DF1A4C">
        <w:rPr>
          <w:rFonts w:cs="Times New Roman"/>
          <w:kern w:val="1"/>
          <w:lang w:val="pt-BR" w:eastAsia="zh-CN"/>
        </w:rPr>
        <w:t>: a proposta de Resolução f</w:t>
      </w:r>
      <w:r w:rsidR="00426B7A">
        <w:rPr>
          <w:rFonts w:cs="Times New Roman"/>
          <w:kern w:val="1"/>
          <w:lang w:val="pt-BR" w:eastAsia="zh-CN"/>
        </w:rPr>
        <w:t>oi retirada de pauta</w:t>
      </w:r>
      <w:r w:rsidR="009D2E04">
        <w:rPr>
          <w:rFonts w:cs="Times New Roman"/>
          <w:kern w:val="1"/>
          <w:lang w:val="pt-BR" w:eastAsia="zh-CN"/>
        </w:rPr>
        <w:t>,</w:t>
      </w:r>
      <w:r w:rsidR="00426B7A">
        <w:rPr>
          <w:rFonts w:cs="Times New Roman"/>
          <w:kern w:val="1"/>
          <w:lang w:val="pt-BR" w:eastAsia="zh-CN"/>
        </w:rPr>
        <w:t xml:space="preserve"> </w:t>
      </w:r>
      <w:r w:rsidR="006D2603">
        <w:rPr>
          <w:rFonts w:cs="Times New Roman"/>
          <w:kern w:val="1"/>
          <w:lang w:val="pt-BR" w:eastAsia="zh-CN"/>
        </w:rPr>
        <w:t>com a orientação de retornar</w:t>
      </w:r>
      <w:r w:rsidR="00426B7A">
        <w:rPr>
          <w:rFonts w:cs="Times New Roman"/>
          <w:kern w:val="1"/>
          <w:lang w:val="pt-BR" w:eastAsia="zh-CN"/>
        </w:rPr>
        <w:t xml:space="preserve"> </w:t>
      </w:r>
      <w:r w:rsidR="00BA4920">
        <w:rPr>
          <w:rFonts w:cs="Times New Roman"/>
          <w:kern w:val="1"/>
          <w:lang w:val="pt-BR" w:eastAsia="zh-CN"/>
        </w:rPr>
        <w:t>à</w:t>
      </w:r>
      <w:r w:rsidR="009A0EF0">
        <w:rPr>
          <w:rFonts w:cs="Times New Roman"/>
          <w:kern w:val="1"/>
          <w:lang w:val="pt-BR" w:eastAsia="zh-CN"/>
        </w:rPr>
        <w:t xml:space="preserve"> </w:t>
      </w:r>
      <w:r w:rsidR="001D21B9">
        <w:rPr>
          <w:rFonts w:cs="Times New Roman"/>
          <w:kern w:val="1"/>
          <w:lang w:val="pt-BR" w:eastAsia="zh-CN"/>
        </w:rPr>
        <w:t>CTPOAR</w:t>
      </w:r>
      <w:r w:rsidR="009D2E04">
        <w:rPr>
          <w:rFonts w:cs="Times New Roman"/>
          <w:kern w:val="1"/>
          <w:lang w:val="pt-BR" w:eastAsia="zh-CN"/>
        </w:rPr>
        <w:t>,</w:t>
      </w:r>
      <w:r w:rsidR="001D21B9">
        <w:rPr>
          <w:rFonts w:cs="Times New Roman"/>
          <w:kern w:val="1"/>
          <w:lang w:val="pt-BR" w:eastAsia="zh-CN"/>
        </w:rPr>
        <w:t xml:space="preserve"> </w:t>
      </w:r>
      <w:r w:rsidR="00806756">
        <w:rPr>
          <w:rFonts w:cs="Times New Roman"/>
          <w:kern w:val="1"/>
          <w:lang w:val="pt-BR" w:eastAsia="zh-CN"/>
        </w:rPr>
        <w:t xml:space="preserve">que tem a </w:t>
      </w:r>
      <w:r w:rsidR="001D21B9">
        <w:rPr>
          <w:rFonts w:cs="Times New Roman"/>
          <w:kern w:val="1"/>
          <w:lang w:val="pt-BR" w:eastAsia="zh-CN"/>
        </w:rPr>
        <w:t>incumbência de re</w:t>
      </w:r>
      <w:r w:rsidR="001D21B9" w:rsidRPr="00BD14A2">
        <w:rPr>
          <w:rFonts w:cs="Times New Roman"/>
          <w:kern w:val="1"/>
          <w:lang w:val="pt-BR" w:eastAsia="zh-CN"/>
        </w:rPr>
        <w:t>examinar</w:t>
      </w:r>
      <w:r w:rsidR="00BD14A2" w:rsidRPr="00BD14A2">
        <w:rPr>
          <w:rFonts w:cs="Times New Roman"/>
          <w:kern w:val="1"/>
          <w:lang w:val="pt-BR" w:eastAsia="zh-CN"/>
        </w:rPr>
        <w:t xml:space="preserve"> o assunto à luz </w:t>
      </w:r>
      <w:r w:rsidR="00BD14A2">
        <w:rPr>
          <w:rFonts w:cs="Times New Roman"/>
          <w:kern w:val="1"/>
          <w:lang w:val="pt-BR" w:eastAsia="zh-CN"/>
        </w:rPr>
        <w:t>das</w:t>
      </w:r>
      <w:r w:rsidR="00BD14A2" w:rsidRPr="00BD14A2">
        <w:rPr>
          <w:rFonts w:cs="Times New Roman"/>
          <w:kern w:val="1"/>
          <w:lang w:val="pt-BR" w:eastAsia="zh-CN"/>
        </w:rPr>
        <w:t xml:space="preserve"> considerações </w:t>
      </w:r>
      <w:r w:rsidR="00BD14A2">
        <w:rPr>
          <w:rFonts w:cs="Times New Roman"/>
          <w:kern w:val="1"/>
          <w:lang w:val="pt-BR" w:eastAsia="zh-CN"/>
        </w:rPr>
        <w:t>havidas</w:t>
      </w:r>
      <w:r w:rsidR="00BD14A2" w:rsidRPr="00BD14A2">
        <w:rPr>
          <w:rFonts w:cs="Times New Roman"/>
          <w:kern w:val="1"/>
          <w:lang w:val="pt-BR" w:eastAsia="zh-CN"/>
        </w:rPr>
        <w:t>, e outras mais que possam chegar dos conselheiros para a Secretaria Executiva</w:t>
      </w:r>
      <w:r w:rsidR="00BD14A2">
        <w:rPr>
          <w:rFonts w:cs="Times New Roman"/>
          <w:kern w:val="1"/>
          <w:lang w:val="pt-BR" w:eastAsia="zh-CN"/>
        </w:rPr>
        <w:t xml:space="preserve">. </w:t>
      </w:r>
    </w:p>
    <w:p w:rsidR="00624B5E" w:rsidRDefault="00624B5E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b/>
          <w:bCs/>
          <w:iCs/>
          <w:kern w:val="1"/>
          <w:lang w:val="pt-BR" w:eastAsia="zh-CN"/>
        </w:rPr>
      </w:pPr>
    </w:p>
    <w:p w:rsidR="00F83870" w:rsidRDefault="00F83870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 w:rsidRPr="00F83870">
        <w:rPr>
          <w:rFonts w:cs="Times New Roman"/>
          <w:b/>
          <w:bCs/>
          <w:iCs/>
          <w:kern w:val="1"/>
          <w:lang w:val="pt-BR" w:eastAsia="zh-CN"/>
        </w:rPr>
        <w:t>4.</w:t>
      </w:r>
      <w:r w:rsidRPr="00F83870">
        <w:rPr>
          <w:rFonts w:cs="Times New Roman"/>
          <w:iCs/>
          <w:kern w:val="1"/>
          <w:lang w:val="pt-BR" w:eastAsia="zh-CN"/>
        </w:rPr>
        <w:t xml:space="preserve"> Apreciação do relatório final do Grupo de Trabalho “Esclarecimentos sobre os Planos de Recursos Hídricos em regiões que contenham trechos de zona costeira”, criado no âmbito da CTIL durante a 22ª Reunião Ordinária do CNRH.</w:t>
      </w:r>
    </w:p>
    <w:p w:rsidR="002E71D3" w:rsidRDefault="009058A5" w:rsidP="00262161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>
        <w:rPr>
          <w:rFonts w:cs="Times New Roman"/>
          <w:iCs/>
          <w:kern w:val="1"/>
          <w:lang w:val="pt-BR" w:eastAsia="zh-CN"/>
        </w:rPr>
        <w:t xml:space="preserve">O </w:t>
      </w:r>
      <w:r w:rsidR="00B55CD9">
        <w:rPr>
          <w:rFonts w:cs="Times New Roman"/>
          <w:iCs/>
          <w:kern w:val="1"/>
          <w:lang w:val="pt-BR" w:eastAsia="zh-CN"/>
        </w:rPr>
        <w:t>Sr. Marcelo Medeiros, D</w:t>
      </w:r>
      <w:r w:rsidR="00B55CD9" w:rsidRPr="00B55CD9">
        <w:rPr>
          <w:rFonts w:cs="Times New Roman"/>
          <w:iCs/>
          <w:kern w:val="1"/>
          <w:lang w:val="pt-BR" w:eastAsia="zh-CN"/>
        </w:rPr>
        <w:t>iretor do Departamento de R</w:t>
      </w:r>
      <w:r w:rsidR="00B55CD9">
        <w:rPr>
          <w:rFonts w:cs="Times New Roman"/>
          <w:iCs/>
          <w:kern w:val="1"/>
          <w:lang w:val="pt-BR" w:eastAsia="zh-CN"/>
        </w:rPr>
        <w:t>ecursos Hídricos do MMA, fez</w:t>
      </w:r>
      <w:r w:rsidR="00B55CD9" w:rsidRPr="00B55CD9">
        <w:rPr>
          <w:rFonts w:cs="Times New Roman"/>
          <w:iCs/>
          <w:kern w:val="1"/>
          <w:lang w:val="pt-BR" w:eastAsia="zh-CN"/>
        </w:rPr>
        <w:t xml:space="preserve"> um histórico </w:t>
      </w:r>
      <w:r>
        <w:rPr>
          <w:rFonts w:cs="Times New Roman"/>
          <w:iCs/>
          <w:kern w:val="1"/>
          <w:lang w:val="pt-BR" w:eastAsia="zh-CN"/>
        </w:rPr>
        <w:t xml:space="preserve">dos trâmites </w:t>
      </w:r>
      <w:r w:rsidR="00B55CD9">
        <w:rPr>
          <w:rFonts w:cs="Times New Roman"/>
          <w:iCs/>
          <w:kern w:val="1"/>
          <w:lang w:val="pt-BR" w:eastAsia="zh-CN"/>
        </w:rPr>
        <w:t xml:space="preserve">deste assunto no </w:t>
      </w:r>
      <w:r>
        <w:rPr>
          <w:rFonts w:cs="Times New Roman"/>
          <w:iCs/>
          <w:kern w:val="1"/>
          <w:lang w:val="pt-BR" w:eastAsia="zh-CN"/>
        </w:rPr>
        <w:t xml:space="preserve">CNRH. Salientou que a discussão </w:t>
      </w:r>
      <w:r w:rsidR="00D33A08">
        <w:rPr>
          <w:rFonts w:cs="Times New Roman"/>
          <w:iCs/>
          <w:kern w:val="1"/>
          <w:lang w:val="pt-BR" w:eastAsia="zh-CN"/>
        </w:rPr>
        <w:t>ocorre</w:t>
      </w:r>
      <w:r>
        <w:rPr>
          <w:rFonts w:cs="Times New Roman"/>
          <w:iCs/>
          <w:kern w:val="1"/>
          <w:lang w:val="pt-BR" w:eastAsia="zh-CN"/>
        </w:rPr>
        <w:t xml:space="preserve"> desde 2008</w:t>
      </w:r>
      <w:r w:rsidR="002E71D3">
        <w:rPr>
          <w:rFonts w:cs="Times New Roman"/>
          <w:iCs/>
          <w:kern w:val="1"/>
          <w:lang w:val="pt-BR" w:eastAsia="zh-CN"/>
        </w:rPr>
        <w:t xml:space="preserve">, </w:t>
      </w:r>
      <w:r w:rsidR="00D33A08">
        <w:rPr>
          <w:rFonts w:cs="Times New Roman"/>
          <w:iCs/>
          <w:kern w:val="1"/>
          <w:lang w:val="pt-BR" w:eastAsia="zh-CN"/>
        </w:rPr>
        <w:t xml:space="preserve">e que, partir de então, </w:t>
      </w:r>
      <w:r w:rsidR="002E71D3">
        <w:rPr>
          <w:rFonts w:cs="Times New Roman"/>
          <w:iCs/>
          <w:kern w:val="1"/>
          <w:lang w:val="pt-BR" w:eastAsia="zh-CN"/>
        </w:rPr>
        <w:t>muitos outros fatos ocorreram</w:t>
      </w:r>
      <w:r w:rsidR="00D33A08">
        <w:rPr>
          <w:rFonts w:cs="Times New Roman"/>
          <w:iCs/>
          <w:kern w:val="1"/>
          <w:lang w:val="pt-BR" w:eastAsia="zh-CN"/>
        </w:rPr>
        <w:t xml:space="preserve">, </w:t>
      </w:r>
      <w:r>
        <w:rPr>
          <w:rFonts w:cs="Times New Roman"/>
          <w:iCs/>
          <w:kern w:val="1"/>
          <w:lang w:val="pt-BR" w:eastAsia="zh-CN"/>
        </w:rPr>
        <w:t>por isso</w:t>
      </w:r>
      <w:r w:rsidR="002E71D3">
        <w:rPr>
          <w:rFonts w:cs="Times New Roman"/>
          <w:iCs/>
          <w:kern w:val="1"/>
          <w:lang w:val="pt-BR" w:eastAsia="zh-CN"/>
        </w:rPr>
        <w:t>,</w:t>
      </w:r>
      <w:r>
        <w:rPr>
          <w:rFonts w:cs="Times New Roman"/>
          <w:iCs/>
          <w:kern w:val="1"/>
          <w:lang w:val="pt-BR" w:eastAsia="zh-CN"/>
        </w:rPr>
        <w:t xml:space="preserve"> a matéria precisava ser</w:t>
      </w:r>
      <w:r w:rsidR="00262161">
        <w:rPr>
          <w:rFonts w:cs="Times New Roman"/>
          <w:iCs/>
          <w:kern w:val="1"/>
          <w:lang w:val="pt-BR" w:eastAsia="zh-CN"/>
        </w:rPr>
        <w:t xml:space="preserve"> analisada e concluída.  </w:t>
      </w:r>
    </w:p>
    <w:p w:rsidR="00262161" w:rsidRPr="00262161" w:rsidRDefault="00262161" w:rsidP="00262161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>
        <w:rPr>
          <w:rFonts w:cs="Times New Roman"/>
          <w:iCs/>
          <w:kern w:val="1"/>
          <w:lang w:val="pt-BR" w:eastAsia="zh-CN"/>
        </w:rPr>
        <w:t xml:space="preserve">Apresentou as </w:t>
      </w:r>
      <w:r w:rsidR="002E71D3">
        <w:rPr>
          <w:rFonts w:cs="Times New Roman"/>
          <w:iCs/>
          <w:kern w:val="1"/>
          <w:lang w:val="pt-BR" w:eastAsia="zh-CN"/>
        </w:rPr>
        <w:t xml:space="preserve">principais </w:t>
      </w:r>
      <w:r>
        <w:rPr>
          <w:rFonts w:cs="Times New Roman"/>
          <w:iCs/>
          <w:kern w:val="1"/>
          <w:lang w:val="pt-BR" w:eastAsia="zh-CN"/>
        </w:rPr>
        <w:t xml:space="preserve">conclusões do Grupo de Trabalho, qual seja de se </w:t>
      </w:r>
      <w:r w:rsidRPr="00262161">
        <w:rPr>
          <w:rFonts w:cs="Times New Roman"/>
          <w:iCs/>
          <w:kern w:val="1"/>
          <w:lang w:val="pt-BR" w:eastAsia="zh-CN"/>
        </w:rPr>
        <w:t xml:space="preserve">aguardar a implementação do Programa </w:t>
      </w:r>
      <w:r w:rsidR="002E71D3">
        <w:rPr>
          <w:rFonts w:cs="Times New Roman"/>
          <w:iCs/>
          <w:kern w:val="1"/>
          <w:lang w:val="pt-BR" w:eastAsia="zh-CN"/>
        </w:rPr>
        <w:t>I</w:t>
      </w:r>
      <w:r>
        <w:rPr>
          <w:rFonts w:cs="Times New Roman"/>
          <w:iCs/>
          <w:kern w:val="1"/>
          <w:lang w:val="pt-BR" w:eastAsia="zh-CN"/>
        </w:rPr>
        <w:t>X do PNRH -</w:t>
      </w:r>
      <w:r w:rsidR="002E71D3" w:rsidRPr="002E71D3">
        <w:rPr>
          <w:i/>
          <w:lang w:val="pt-BR"/>
        </w:rPr>
        <w:t>Gestão de Recursos Hídricos Integrados ao Gerenciamento Costeiro, Incluindo as Áreas Úmidas</w:t>
      </w:r>
      <w:r w:rsidR="002E71D3">
        <w:rPr>
          <w:lang w:val="pt-BR"/>
        </w:rPr>
        <w:t xml:space="preserve">, </w:t>
      </w:r>
      <w:r w:rsidR="002E71D3">
        <w:rPr>
          <w:rFonts w:cs="Times New Roman"/>
          <w:iCs/>
          <w:kern w:val="1"/>
          <w:lang w:val="pt-BR" w:eastAsia="zh-CN"/>
        </w:rPr>
        <w:t>por entender que este p</w:t>
      </w:r>
      <w:r w:rsidRPr="00262161">
        <w:rPr>
          <w:rFonts w:cs="Times New Roman"/>
          <w:iCs/>
          <w:kern w:val="1"/>
          <w:lang w:val="pt-BR" w:eastAsia="zh-CN"/>
        </w:rPr>
        <w:t xml:space="preserve">rograma </w:t>
      </w:r>
      <w:r w:rsidR="002E71D3">
        <w:rPr>
          <w:rFonts w:cs="Times New Roman"/>
          <w:iCs/>
          <w:kern w:val="1"/>
          <w:lang w:val="pt-BR" w:eastAsia="zh-CN"/>
        </w:rPr>
        <w:t>pode</w:t>
      </w:r>
      <w:r w:rsidRPr="00262161">
        <w:rPr>
          <w:rFonts w:cs="Times New Roman"/>
          <w:iCs/>
          <w:kern w:val="1"/>
          <w:lang w:val="pt-BR" w:eastAsia="zh-CN"/>
        </w:rPr>
        <w:t xml:space="preserve"> suprir </w:t>
      </w:r>
      <w:r w:rsidR="002E71D3">
        <w:rPr>
          <w:rFonts w:cs="Times New Roman"/>
          <w:iCs/>
          <w:kern w:val="1"/>
          <w:lang w:val="pt-BR" w:eastAsia="zh-CN"/>
        </w:rPr>
        <w:t>as</w:t>
      </w:r>
      <w:r w:rsidRPr="00262161">
        <w:rPr>
          <w:rFonts w:cs="Times New Roman"/>
          <w:iCs/>
          <w:kern w:val="1"/>
          <w:lang w:val="pt-BR" w:eastAsia="zh-CN"/>
        </w:rPr>
        <w:t xml:space="preserve"> lacunas de conhecimentos, que se </w:t>
      </w:r>
      <w:r w:rsidR="00D33A08">
        <w:rPr>
          <w:rFonts w:cs="Times New Roman"/>
          <w:iCs/>
          <w:kern w:val="1"/>
          <w:lang w:val="pt-BR" w:eastAsia="zh-CN"/>
        </w:rPr>
        <w:t>esperaria</w:t>
      </w:r>
      <w:r w:rsidRPr="00262161">
        <w:rPr>
          <w:rFonts w:cs="Times New Roman"/>
          <w:iCs/>
          <w:kern w:val="1"/>
          <w:lang w:val="pt-BR" w:eastAsia="zh-CN"/>
        </w:rPr>
        <w:t xml:space="preserve"> ser respondido pelo Plano de Bacia. </w:t>
      </w:r>
      <w:r w:rsidR="002E71D3">
        <w:rPr>
          <w:rFonts w:cs="Times New Roman"/>
          <w:iCs/>
          <w:kern w:val="1"/>
          <w:lang w:val="pt-BR" w:eastAsia="zh-CN"/>
        </w:rPr>
        <w:t>A</w:t>
      </w:r>
      <w:r w:rsidRPr="00262161">
        <w:rPr>
          <w:rFonts w:cs="Times New Roman"/>
          <w:iCs/>
          <w:kern w:val="1"/>
          <w:lang w:val="pt-BR" w:eastAsia="zh-CN"/>
        </w:rPr>
        <w:t xml:space="preserve"> segunda conclusão em cima disso é </w:t>
      </w:r>
      <w:r w:rsidR="002E71D3">
        <w:rPr>
          <w:rFonts w:cs="Times New Roman"/>
          <w:iCs/>
          <w:kern w:val="1"/>
          <w:lang w:val="pt-BR" w:eastAsia="zh-CN"/>
        </w:rPr>
        <w:t xml:space="preserve">a de não </w:t>
      </w:r>
      <w:r w:rsidR="002A4CBE">
        <w:rPr>
          <w:rFonts w:cs="Times New Roman"/>
          <w:iCs/>
          <w:kern w:val="1"/>
          <w:lang w:val="pt-BR" w:eastAsia="zh-CN"/>
        </w:rPr>
        <w:t>aprovação da</w:t>
      </w:r>
      <w:r w:rsidR="002E71D3">
        <w:rPr>
          <w:rFonts w:cs="Times New Roman"/>
          <w:iCs/>
          <w:kern w:val="1"/>
          <w:lang w:val="pt-BR" w:eastAsia="zh-CN"/>
        </w:rPr>
        <w:t xml:space="preserve"> proposta de resolução.</w:t>
      </w:r>
    </w:p>
    <w:p w:rsidR="00F3394C" w:rsidRPr="00B55CD9" w:rsidRDefault="00F3394C" w:rsidP="00B55CD9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 w:rsidRPr="00DF1A4C">
        <w:rPr>
          <w:rFonts w:cs="Times New Roman"/>
          <w:kern w:val="1"/>
          <w:u w:val="single"/>
          <w:lang w:val="pt-BR" w:eastAsia="zh-CN"/>
        </w:rPr>
        <w:t>Encaminhamento</w:t>
      </w:r>
      <w:r w:rsidRPr="00DF1A4C">
        <w:rPr>
          <w:rFonts w:cs="Times New Roman"/>
          <w:kern w:val="1"/>
          <w:lang w:val="pt-BR" w:eastAsia="zh-CN"/>
        </w:rPr>
        <w:t>:</w:t>
      </w:r>
      <w:r w:rsidR="009A0EF0">
        <w:rPr>
          <w:rFonts w:cs="Times New Roman"/>
          <w:kern w:val="1"/>
          <w:lang w:val="pt-BR" w:eastAsia="zh-CN"/>
        </w:rPr>
        <w:t xml:space="preserve"> </w:t>
      </w:r>
      <w:r w:rsidR="00F54F7C">
        <w:rPr>
          <w:rFonts w:cs="Times New Roman"/>
          <w:kern w:val="1"/>
          <w:lang w:val="pt-BR" w:eastAsia="zh-CN"/>
        </w:rPr>
        <w:t>A</w:t>
      </w:r>
      <w:r>
        <w:rPr>
          <w:rFonts w:cs="Times New Roman"/>
          <w:kern w:val="1"/>
          <w:lang w:val="pt-BR" w:eastAsia="zh-CN"/>
        </w:rPr>
        <w:t xml:space="preserve"> proposta de aceitar o relatório e as conclusões advindas de</w:t>
      </w:r>
      <w:r w:rsidR="009D2E04">
        <w:rPr>
          <w:rFonts w:cs="Times New Roman"/>
          <w:kern w:val="1"/>
          <w:lang w:val="pt-BR" w:eastAsia="zh-CN"/>
        </w:rPr>
        <w:t>ste</w:t>
      </w:r>
      <w:r w:rsidR="00F54F7C">
        <w:rPr>
          <w:rFonts w:cs="Times New Roman"/>
          <w:kern w:val="1"/>
          <w:lang w:val="pt-BR" w:eastAsia="zh-CN"/>
        </w:rPr>
        <w:t xml:space="preserve"> foi coloc</w:t>
      </w:r>
      <w:r w:rsidR="002A4CBE">
        <w:rPr>
          <w:rFonts w:cs="Times New Roman"/>
          <w:kern w:val="1"/>
          <w:lang w:val="pt-BR" w:eastAsia="zh-CN"/>
        </w:rPr>
        <w:t xml:space="preserve">ada em votação, sendo </w:t>
      </w:r>
      <w:r w:rsidR="00BC4F3B">
        <w:rPr>
          <w:rFonts w:cs="Times New Roman"/>
          <w:kern w:val="1"/>
          <w:lang w:val="pt-BR" w:eastAsia="zh-CN"/>
        </w:rPr>
        <w:t>acolhida</w:t>
      </w:r>
      <w:r w:rsidR="0048715E">
        <w:rPr>
          <w:rFonts w:cs="Times New Roman"/>
          <w:kern w:val="1"/>
          <w:lang w:val="pt-BR" w:eastAsia="zh-CN"/>
        </w:rPr>
        <w:t>.</w:t>
      </w:r>
    </w:p>
    <w:p w:rsidR="00F83870" w:rsidRDefault="00F83870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 w:rsidRPr="00F83870">
        <w:rPr>
          <w:rFonts w:cs="Times New Roman"/>
          <w:b/>
          <w:iCs/>
          <w:kern w:val="1"/>
          <w:lang w:val="pt-BR" w:eastAsia="zh-CN"/>
        </w:rPr>
        <w:t>5.</w:t>
      </w:r>
      <w:r w:rsidRPr="00F83870">
        <w:rPr>
          <w:rFonts w:cs="Times New Roman"/>
          <w:iCs/>
          <w:kern w:val="1"/>
          <w:lang w:val="pt-BR" w:eastAsia="zh-CN"/>
        </w:rPr>
        <w:t xml:space="preserve"> Apresentação “Proposta de alterações à Lei 9.433, de 8 de janeiro de 1997, que institui a Política Nacional de Recursos Hídricos e cria o Conselho Nacional de Recursos Hídricos e o Sistema Nacional de Gerenciamento de Recursos Hídricos”, por representante da Câmara dos Deputados.</w:t>
      </w:r>
    </w:p>
    <w:p w:rsidR="00526908" w:rsidRDefault="0098029A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>
        <w:rPr>
          <w:rFonts w:cs="Times New Roman"/>
          <w:iCs/>
          <w:kern w:val="1"/>
          <w:lang w:val="pt-BR" w:eastAsia="zh-CN"/>
        </w:rPr>
        <w:t xml:space="preserve">A apresentação foi realizada pelo Sr. Mauricio </w:t>
      </w:r>
      <w:proofErr w:type="spellStart"/>
      <w:r>
        <w:rPr>
          <w:rFonts w:cs="Times New Roman"/>
          <w:iCs/>
          <w:kern w:val="1"/>
          <w:lang w:val="pt-BR" w:eastAsia="zh-CN"/>
        </w:rPr>
        <w:t>Boratto</w:t>
      </w:r>
      <w:proofErr w:type="spellEnd"/>
      <w:r>
        <w:rPr>
          <w:rFonts w:cs="Times New Roman"/>
          <w:iCs/>
          <w:kern w:val="1"/>
          <w:lang w:val="pt-BR" w:eastAsia="zh-CN"/>
        </w:rPr>
        <w:t xml:space="preserve">, Consultor Legislativo </w:t>
      </w:r>
      <w:r w:rsidRPr="0098029A">
        <w:rPr>
          <w:rFonts w:cs="Times New Roman"/>
          <w:iCs/>
          <w:kern w:val="1"/>
          <w:lang w:val="pt-BR" w:eastAsia="zh-CN"/>
        </w:rPr>
        <w:t>Centro de Estudos e Debates Estratégicos da Câmara dos Deputados</w:t>
      </w:r>
      <w:r w:rsidR="002A4CBE">
        <w:rPr>
          <w:rFonts w:cs="Times New Roman"/>
          <w:iCs/>
          <w:kern w:val="1"/>
          <w:lang w:val="pt-BR" w:eastAsia="zh-CN"/>
        </w:rPr>
        <w:t xml:space="preserve"> (Cedes)</w:t>
      </w:r>
      <w:r>
        <w:rPr>
          <w:rFonts w:cs="Times New Roman"/>
          <w:iCs/>
          <w:kern w:val="1"/>
          <w:lang w:val="pt-BR" w:eastAsia="zh-CN"/>
        </w:rPr>
        <w:t>. Inicialmente</w:t>
      </w:r>
      <w:r w:rsidR="002A4CBE">
        <w:rPr>
          <w:rFonts w:cs="Times New Roman"/>
          <w:iCs/>
          <w:kern w:val="1"/>
          <w:lang w:val="pt-BR" w:eastAsia="zh-CN"/>
        </w:rPr>
        <w:t xml:space="preserve">, ele </w:t>
      </w:r>
      <w:r>
        <w:rPr>
          <w:rFonts w:cs="Times New Roman"/>
          <w:iCs/>
          <w:kern w:val="1"/>
          <w:lang w:val="pt-BR" w:eastAsia="zh-CN"/>
        </w:rPr>
        <w:t xml:space="preserve">fez um relato de como a discussão se iniciou. Informando da realização de </w:t>
      </w:r>
      <w:r w:rsidRPr="0098029A">
        <w:rPr>
          <w:rFonts w:cs="Times New Roman"/>
          <w:iCs/>
          <w:kern w:val="1"/>
          <w:lang w:val="pt-BR" w:eastAsia="zh-CN"/>
        </w:rPr>
        <w:t xml:space="preserve">uma série de reuniões a pedido do </w:t>
      </w:r>
      <w:r>
        <w:rPr>
          <w:rFonts w:cs="Times New Roman"/>
          <w:iCs/>
          <w:kern w:val="1"/>
          <w:lang w:val="pt-BR" w:eastAsia="zh-CN"/>
        </w:rPr>
        <w:t>D</w:t>
      </w:r>
      <w:r w:rsidRPr="0098029A">
        <w:rPr>
          <w:rFonts w:cs="Times New Roman"/>
          <w:iCs/>
          <w:kern w:val="1"/>
          <w:lang w:val="pt-BR" w:eastAsia="zh-CN"/>
        </w:rPr>
        <w:t>eputado Inocêncio d</w:t>
      </w:r>
      <w:r>
        <w:rPr>
          <w:rFonts w:cs="Times New Roman"/>
          <w:iCs/>
          <w:kern w:val="1"/>
          <w:lang w:val="pt-BR" w:eastAsia="zh-CN"/>
        </w:rPr>
        <w:t>e Oliveira primeiro, depois do D</w:t>
      </w:r>
      <w:r w:rsidR="00BD228F">
        <w:rPr>
          <w:rFonts w:cs="Times New Roman"/>
          <w:iCs/>
          <w:kern w:val="1"/>
          <w:lang w:val="pt-BR" w:eastAsia="zh-CN"/>
        </w:rPr>
        <w:t xml:space="preserve">eputado Lúcio Vale. </w:t>
      </w:r>
      <w:r w:rsidR="00D33A08">
        <w:rPr>
          <w:rFonts w:cs="Times New Roman"/>
          <w:iCs/>
          <w:kern w:val="1"/>
          <w:lang w:val="pt-BR" w:eastAsia="zh-CN"/>
        </w:rPr>
        <w:t xml:space="preserve">Com </w:t>
      </w:r>
      <w:r w:rsidR="00D33A08" w:rsidRPr="0098029A">
        <w:rPr>
          <w:rFonts w:cs="Times New Roman"/>
          <w:iCs/>
          <w:kern w:val="1"/>
          <w:lang w:val="pt-BR" w:eastAsia="zh-CN"/>
        </w:rPr>
        <w:t>base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B40562">
        <w:rPr>
          <w:rFonts w:cs="Times New Roman"/>
          <w:iCs/>
          <w:kern w:val="1"/>
          <w:lang w:val="pt-BR" w:eastAsia="zh-CN"/>
        </w:rPr>
        <w:t>nesses debates</w:t>
      </w:r>
      <w:r>
        <w:rPr>
          <w:rFonts w:cs="Times New Roman"/>
          <w:iCs/>
          <w:kern w:val="1"/>
          <w:lang w:val="pt-BR" w:eastAsia="zh-CN"/>
        </w:rPr>
        <w:t xml:space="preserve">, </w:t>
      </w:r>
      <w:r w:rsidR="00B40562">
        <w:rPr>
          <w:rFonts w:cs="Times New Roman"/>
          <w:iCs/>
          <w:kern w:val="1"/>
          <w:lang w:val="pt-BR" w:eastAsia="zh-CN"/>
        </w:rPr>
        <w:t xml:space="preserve">o Cedes </w:t>
      </w:r>
      <w:r w:rsidR="00526908">
        <w:rPr>
          <w:rFonts w:cs="Times New Roman"/>
          <w:iCs/>
          <w:kern w:val="1"/>
          <w:lang w:val="pt-BR" w:eastAsia="zh-CN"/>
        </w:rPr>
        <w:t xml:space="preserve">elaborou </w:t>
      </w:r>
      <w:r w:rsidRPr="0098029A">
        <w:rPr>
          <w:rFonts w:cs="Times New Roman"/>
          <w:iCs/>
          <w:kern w:val="1"/>
          <w:lang w:val="pt-BR" w:eastAsia="zh-CN"/>
        </w:rPr>
        <w:t xml:space="preserve">um relatório </w:t>
      </w:r>
      <w:r>
        <w:rPr>
          <w:rFonts w:cs="Times New Roman"/>
          <w:iCs/>
          <w:kern w:val="1"/>
          <w:lang w:val="pt-BR" w:eastAsia="zh-CN"/>
        </w:rPr>
        <w:t xml:space="preserve">com as proposições de alteração </w:t>
      </w:r>
      <w:r w:rsidR="00526908">
        <w:rPr>
          <w:rFonts w:cs="Times New Roman"/>
          <w:iCs/>
          <w:kern w:val="1"/>
          <w:lang w:val="pt-BR" w:eastAsia="zh-CN"/>
        </w:rPr>
        <w:t xml:space="preserve">da Lei </w:t>
      </w:r>
      <w:r w:rsidR="00526908" w:rsidRPr="00F319DB">
        <w:rPr>
          <w:rFonts w:cs="Times New Roman"/>
          <w:iCs/>
          <w:kern w:val="1"/>
          <w:lang w:val="pt-BR" w:eastAsia="zh-CN"/>
        </w:rPr>
        <w:t>9.433</w:t>
      </w:r>
      <w:r w:rsidR="00F319DB">
        <w:rPr>
          <w:rFonts w:cs="Times New Roman"/>
          <w:iCs/>
          <w:kern w:val="1"/>
          <w:lang w:val="pt-BR" w:eastAsia="zh-CN"/>
        </w:rPr>
        <w:t>/</w:t>
      </w:r>
      <w:r w:rsidR="00076795" w:rsidRPr="00F319DB">
        <w:rPr>
          <w:rFonts w:cs="Times New Roman"/>
          <w:iCs/>
          <w:kern w:val="1"/>
          <w:lang w:val="pt-BR" w:eastAsia="zh-CN"/>
        </w:rPr>
        <w:t>97</w:t>
      </w:r>
      <w:r w:rsidR="00076795">
        <w:rPr>
          <w:rFonts w:cs="Times New Roman"/>
          <w:iCs/>
          <w:kern w:val="1"/>
          <w:lang w:val="pt-BR" w:eastAsia="zh-CN"/>
        </w:rPr>
        <w:t xml:space="preserve">, </w:t>
      </w:r>
      <w:r w:rsidR="00D33A08">
        <w:rPr>
          <w:rFonts w:cs="Times New Roman"/>
          <w:iCs/>
          <w:kern w:val="1"/>
          <w:lang w:val="pt-BR" w:eastAsia="zh-CN"/>
        </w:rPr>
        <w:t>materializado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D33A08">
        <w:rPr>
          <w:rFonts w:cs="Times New Roman"/>
          <w:iCs/>
          <w:kern w:val="1"/>
          <w:lang w:val="pt-BR" w:eastAsia="zh-CN"/>
        </w:rPr>
        <w:t>na publicação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076795">
        <w:rPr>
          <w:rFonts w:cs="Times New Roman"/>
          <w:iCs/>
          <w:kern w:val="1"/>
          <w:lang w:val="pt-BR" w:eastAsia="zh-CN"/>
        </w:rPr>
        <w:t>“</w:t>
      </w:r>
      <w:r w:rsidR="00F319DB">
        <w:rPr>
          <w:rFonts w:cs="Times New Roman"/>
          <w:iCs/>
          <w:kern w:val="1"/>
          <w:lang w:val="pt-BR" w:eastAsia="zh-CN"/>
        </w:rPr>
        <w:t>Instrumentos de Gestão das Águas</w:t>
      </w:r>
      <w:r w:rsidR="00076795">
        <w:rPr>
          <w:rFonts w:cs="Times New Roman"/>
          <w:iCs/>
          <w:kern w:val="1"/>
          <w:lang w:val="pt-BR" w:eastAsia="zh-CN"/>
        </w:rPr>
        <w:t>”</w:t>
      </w:r>
      <w:r w:rsidR="00F319DB">
        <w:rPr>
          <w:rFonts w:cs="Times New Roman"/>
          <w:iCs/>
          <w:kern w:val="1"/>
          <w:lang w:val="pt-BR" w:eastAsia="zh-CN"/>
        </w:rPr>
        <w:t xml:space="preserve">. </w:t>
      </w:r>
    </w:p>
    <w:p w:rsidR="00076795" w:rsidRPr="00076795" w:rsidRDefault="00B40562" w:rsidP="00076795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iCs/>
          <w:kern w:val="1"/>
          <w:lang w:val="pt-BR" w:eastAsia="zh-CN"/>
        </w:rPr>
      </w:pPr>
      <w:r>
        <w:rPr>
          <w:rFonts w:cs="Times New Roman"/>
          <w:iCs/>
          <w:kern w:val="1"/>
          <w:lang w:val="pt-BR" w:eastAsia="zh-CN"/>
        </w:rPr>
        <w:t>Informou que n</w:t>
      </w:r>
      <w:r w:rsidR="00BD228F">
        <w:rPr>
          <w:rFonts w:cs="Times New Roman"/>
          <w:iCs/>
          <w:kern w:val="1"/>
          <w:lang w:val="pt-BR" w:eastAsia="zh-CN"/>
        </w:rPr>
        <w:t>este</w:t>
      </w:r>
      <w:r w:rsidR="00076795" w:rsidRPr="00076795">
        <w:rPr>
          <w:rFonts w:cs="Times New Roman"/>
          <w:iCs/>
          <w:kern w:val="1"/>
          <w:lang w:val="pt-BR" w:eastAsia="zh-CN"/>
        </w:rPr>
        <w:t xml:space="preserve"> estudo</w:t>
      </w:r>
      <w:r>
        <w:rPr>
          <w:rFonts w:cs="Times New Roman"/>
          <w:iCs/>
          <w:kern w:val="1"/>
          <w:lang w:val="pt-BR" w:eastAsia="zh-CN"/>
        </w:rPr>
        <w:t xml:space="preserve"> foi incluído </w:t>
      </w:r>
      <w:r w:rsidR="00076795" w:rsidRPr="00076795">
        <w:rPr>
          <w:rFonts w:cs="Times New Roman"/>
          <w:iCs/>
          <w:kern w:val="1"/>
          <w:lang w:val="pt-BR" w:eastAsia="zh-CN"/>
        </w:rPr>
        <w:t>um Projeto de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Pr="00076795">
        <w:rPr>
          <w:rFonts w:cs="Times New Roman"/>
          <w:iCs/>
          <w:kern w:val="1"/>
          <w:lang w:val="pt-BR" w:eastAsia="zh-CN"/>
        </w:rPr>
        <w:t>Lei contendo</w:t>
      </w:r>
      <w:r w:rsidR="00076795" w:rsidRPr="00076795">
        <w:rPr>
          <w:rFonts w:cs="Times New Roman"/>
          <w:iCs/>
          <w:kern w:val="1"/>
          <w:lang w:val="pt-BR" w:eastAsia="zh-CN"/>
        </w:rPr>
        <w:t xml:space="preserve"> algumas das várias sugestões</w:t>
      </w:r>
      <w:r w:rsidR="00D33A08">
        <w:rPr>
          <w:rFonts w:cs="Times New Roman"/>
          <w:iCs/>
          <w:kern w:val="1"/>
          <w:lang w:val="pt-BR" w:eastAsia="zh-CN"/>
        </w:rPr>
        <w:t xml:space="preserve">, que segundo ele, </w:t>
      </w:r>
      <w:r w:rsidR="00076795" w:rsidRPr="00076795">
        <w:rPr>
          <w:rFonts w:cs="Times New Roman"/>
          <w:iCs/>
          <w:kern w:val="1"/>
          <w:lang w:val="pt-BR" w:eastAsia="zh-CN"/>
        </w:rPr>
        <w:t>apenas as que se mostraram mais viáveis,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076795" w:rsidRPr="00076795">
        <w:rPr>
          <w:rFonts w:cs="Times New Roman"/>
          <w:iCs/>
          <w:kern w:val="1"/>
          <w:lang w:val="pt-BR" w:eastAsia="zh-CN"/>
        </w:rPr>
        <w:t>juríd</w:t>
      </w:r>
      <w:r w:rsidR="00D33A08">
        <w:rPr>
          <w:rFonts w:cs="Times New Roman"/>
          <w:iCs/>
          <w:kern w:val="1"/>
          <w:lang w:val="pt-BR" w:eastAsia="zh-CN"/>
        </w:rPr>
        <w:t xml:space="preserve">ica e tecnicamente </w:t>
      </w:r>
      <w:r w:rsidR="00076795" w:rsidRPr="00076795">
        <w:rPr>
          <w:rFonts w:cs="Times New Roman"/>
          <w:iCs/>
          <w:kern w:val="1"/>
          <w:lang w:val="pt-BR" w:eastAsia="zh-CN"/>
        </w:rPr>
        <w:t>de modificações na Lei das Águas</w:t>
      </w:r>
      <w:r>
        <w:rPr>
          <w:rFonts w:cs="Times New Roman"/>
          <w:iCs/>
          <w:kern w:val="1"/>
          <w:lang w:val="pt-BR" w:eastAsia="zh-CN"/>
        </w:rPr>
        <w:t>; e um requerimento de i</w:t>
      </w:r>
      <w:r w:rsidR="00076795" w:rsidRPr="00076795">
        <w:rPr>
          <w:rFonts w:cs="Times New Roman"/>
          <w:iCs/>
          <w:kern w:val="1"/>
          <w:lang w:val="pt-BR" w:eastAsia="zh-CN"/>
        </w:rPr>
        <w:t>ndicação ao Poder Executivo/Ministério de Meio Ambiente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076795" w:rsidRPr="00076795">
        <w:rPr>
          <w:rFonts w:cs="Times New Roman"/>
          <w:iCs/>
          <w:kern w:val="1"/>
          <w:lang w:val="pt-BR" w:eastAsia="zh-CN"/>
        </w:rPr>
        <w:t>(MMA), para que o CNRH constitua um grupo de trabalho que avalie o Projeto de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>
        <w:rPr>
          <w:rFonts w:cs="Times New Roman"/>
          <w:iCs/>
          <w:kern w:val="1"/>
          <w:lang w:val="pt-BR" w:eastAsia="zh-CN"/>
        </w:rPr>
        <w:t>Lei proposto.</w:t>
      </w:r>
    </w:p>
    <w:p w:rsidR="00076795" w:rsidRDefault="00076795" w:rsidP="00076795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iCs/>
          <w:kern w:val="1"/>
          <w:lang w:val="pt-BR" w:eastAsia="zh-CN"/>
        </w:rPr>
      </w:pPr>
    </w:p>
    <w:p w:rsidR="00526908" w:rsidRDefault="00526908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>
        <w:rPr>
          <w:rFonts w:cs="Times New Roman"/>
          <w:iCs/>
          <w:kern w:val="1"/>
          <w:lang w:val="pt-BR" w:eastAsia="zh-CN"/>
        </w:rPr>
        <w:t>Segundo o entendimento do consultor,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Pr="0098029A">
        <w:rPr>
          <w:rFonts w:cs="Times New Roman"/>
          <w:iCs/>
          <w:kern w:val="1"/>
          <w:lang w:val="pt-BR" w:eastAsia="zh-CN"/>
        </w:rPr>
        <w:t>as propostas não alteram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>
        <w:rPr>
          <w:rFonts w:cs="Times New Roman"/>
          <w:iCs/>
          <w:kern w:val="1"/>
          <w:lang w:val="pt-BR" w:eastAsia="zh-CN"/>
        </w:rPr>
        <w:t xml:space="preserve">a estrutura e as </w:t>
      </w:r>
      <w:r w:rsidR="0098029A" w:rsidRPr="0098029A">
        <w:rPr>
          <w:rFonts w:cs="Times New Roman"/>
          <w:iCs/>
          <w:kern w:val="1"/>
          <w:lang w:val="pt-BR" w:eastAsia="zh-CN"/>
        </w:rPr>
        <w:t xml:space="preserve">características básicas da Lei, mas procuram suprir algumas lacunas, </w:t>
      </w:r>
      <w:r>
        <w:rPr>
          <w:rFonts w:cs="Times New Roman"/>
          <w:iCs/>
          <w:kern w:val="1"/>
          <w:lang w:val="pt-BR" w:eastAsia="zh-CN"/>
        </w:rPr>
        <w:t xml:space="preserve">sendo resultado de todas as palestras e discussões ocorridas. </w:t>
      </w:r>
      <w:r w:rsidR="002D48EA">
        <w:rPr>
          <w:rFonts w:cs="Times New Roman"/>
          <w:iCs/>
          <w:kern w:val="1"/>
          <w:lang w:val="pt-BR" w:eastAsia="zh-CN"/>
        </w:rPr>
        <w:t>E</w:t>
      </w:r>
      <w:r w:rsidR="002D48EA" w:rsidRPr="002D48EA">
        <w:rPr>
          <w:rFonts w:cs="Times New Roman"/>
          <w:iCs/>
          <w:kern w:val="1"/>
          <w:lang w:val="pt-BR" w:eastAsia="zh-CN"/>
        </w:rPr>
        <w:t>sclarece</w:t>
      </w:r>
      <w:r w:rsidR="002D48EA">
        <w:rPr>
          <w:rFonts w:cs="Times New Roman"/>
          <w:iCs/>
          <w:kern w:val="1"/>
          <w:lang w:val="pt-BR" w:eastAsia="zh-CN"/>
        </w:rPr>
        <w:t>u</w:t>
      </w:r>
      <w:r w:rsidR="002D48EA" w:rsidRPr="002D48EA">
        <w:rPr>
          <w:rFonts w:cs="Times New Roman"/>
          <w:iCs/>
          <w:kern w:val="1"/>
          <w:lang w:val="pt-BR" w:eastAsia="zh-CN"/>
        </w:rPr>
        <w:t xml:space="preserve"> que todas essas propostas </w:t>
      </w:r>
      <w:r w:rsidR="002D48EA">
        <w:rPr>
          <w:rFonts w:cs="Times New Roman"/>
          <w:iCs/>
          <w:kern w:val="1"/>
          <w:lang w:val="pt-BR" w:eastAsia="zh-CN"/>
        </w:rPr>
        <w:t>relatadas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2D48EA">
        <w:rPr>
          <w:rFonts w:cs="Times New Roman"/>
          <w:iCs/>
          <w:kern w:val="1"/>
          <w:lang w:val="pt-BR" w:eastAsia="zh-CN"/>
        </w:rPr>
        <w:t>têm uma justificativa, que pod</w:t>
      </w:r>
      <w:r w:rsidR="00076795">
        <w:rPr>
          <w:rFonts w:cs="Times New Roman"/>
          <w:iCs/>
          <w:kern w:val="1"/>
          <w:lang w:val="pt-BR" w:eastAsia="zh-CN"/>
        </w:rPr>
        <w:t xml:space="preserve">eriam ser mais bem estudadas no documento </w:t>
      </w:r>
      <w:r w:rsidR="002D48EA">
        <w:rPr>
          <w:rFonts w:cs="Times New Roman"/>
          <w:iCs/>
          <w:kern w:val="1"/>
          <w:lang w:val="pt-BR" w:eastAsia="zh-CN"/>
        </w:rPr>
        <w:t xml:space="preserve">disponibilizado na forma impressa a todos conselheiros. </w:t>
      </w:r>
    </w:p>
    <w:p w:rsidR="00217546" w:rsidRPr="00DB0E8B" w:rsidRDefault="00F319DB" w:rsidP="00217546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>
        <w:rPr>
          <w:rFonts w:cs="Times New Roman"/>
          <w:iCs/>
          <w:kern w:val="1"/>
          <w:lang w:val="pt-BR" w:eastAsia="zh-CN"/>
        </w:rPr>
        <w:t>P</w:t>
      </w:r>
      <w:r w:rsidR="00DB0E8B">
        <w:rPr>
          <w:rFonts w:cs="Times New Roman"/>
          <w:iCs/>
          <w:kern w:val="1"/>
          <w:lang w:val="pt-BR" w:eastAsia="zh-CN"/>
        </w:rPr>
        <w:t xml:space="preserve">or fim, </w:t>
      </w:r>
      <w:r>
        <w:rPr>
          <w:rFonts w:cs="Times New Roman"/>
          <w:iCs/>
          <w:kern w:val="1"/>
          <w:lang w:val="pt-BR" w:eastAsia="zh-CN"/>
        </w:rPr>
        <w:t xml:space="preserve">o </w:t>
      </w:r>
      <w:r w:rsidR="009D2E04">
        <w:rPr>
          <w:rFonts w:cs="Times New Roman"/>
          <w:iCs/>
          <w:kern w:val="1"/>
          <w:lang w:val="pt-BR" w:eastAsia="zh-CN"/>
        </w:rPr>
        <w:t xml:space="preserve">Sr. </w:t>
      </w:r>
      <w:r>
        <w:rPr>
          <w:rFonts w:cs="Times New Roman"/>
          <w:iCs/>
          <w:kern w:val="1"/>
          <w:lang w:val="pt-BR" w:eastAsia="zh-CN"/>
        </w:rPr>
        <w:t xml:space="preserve">Secretário Ney Maranhão informou </w:t>
      </w:r>
      <w:r w:rsidR="00217546">
        <w:rPr>
          <w:rFonts w:cs="Times New Roman"/>
          <w:iCs/>
          <w:kern w:val="1"/>
          <w:lang w:val="pt-BR" w:eastAsia="zh-CN"/>
        </w:rPr>
        <w:t xml:space="preserve">que </w:t>
      </w:r>
      <w:r w:rsidR="00BD228F">
        <w:rPr>
          <w:rFonts w:cs="Times New Roman"/>
          <w:iCs/>
          <w:kern w:val="1"/>
          <w:lang w:val="pt-BR" w:eastAsia="zh-CN"/>
        </w:rPr>
        <w:t>em julho teria a</w:t>
      </w:r>
      <w:r w:rsidR="00217546">
        <w:rPr>
          <w:rFonts w:cs="Times New Roman"/>
          <w:iCs/>
          <w:kern w:val="1"/>
          <w:lang w:val="pt-BR" w:eastAsia="zh-CN"/>
        </w:rPr>
        <w:t xml:space="preserve"> posse dos novos conselheiros e que</w:t>
      </w:r>
      <w:r w:rsidR="001D517F">
        <w:rPr>
          <w:rFonts w:cs="Times New Roman"/>
          <w:iCs/>
          <w:kern w:val="1"/>
          <w:lang w:val="pt-BR" w:eastAsia="zh-CN"/>
        </w:rPr>
        <w:t xml:space="preserve">, </w:t>
      </w:r>
      <w:r w:rsidR="00217546">
        <w:rPr>
          <w:rFonts w:cs="Times New Roman"/>
          <w:iCs/>
          <w:kern w:val="1"/>
          <w:lang w:val="pt-BR" w:eastAsia="zh-CN"/>
        </w:rPr>
        <w:t>portanto</w:t>
      </w:r>
      <w:r w:rsidR="001D517F">
        <w:rPr>
          <w:rFonts w:cs="Times New Roman"/>
          <w:iCs/>
          <w:kern w:val="1"/>
          <w:lang w:val="pt-BR" w:eastAsia="zh-CN"/>
        </w:rPr>
        <w:t xml:space="preserve">, haveria necessidade de novas rodadas de discussões e esclarecimento. Salientou que o </w:t>
      </w:r>
      <w:r w:rsidR="00217546" w:rsidRPr="00DB0E8B">
        <w:rPr>
          <w:rFonts w:cs="Times New Roman"/>
          <w:iCs/>
          <w:kern w:val="1"/>
          <w:lang w:val="pt-BR" w:eastAsia="zh-CN"/>
        </w:rPr>
        <w:t>assunto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1D517F">
        <w:rPr>
          <w:rFonts w:cs="Times New Roman"/>
          <w:iCs/>
          <w:kern w:val="1"/>
          <w:lang w:val="pt-BR" w:eastAsia="zh-CN"/>
        </w:rPr>
        <w:t>deve</w:t>
      </w:r>
      <w:r w:rsidR="00217546">
        <w:rPr>
          <w:rFonts w:cs="Times New Roman"/>
          <w:iCs/>
          <w:kern w:val="1"/>
          <w:lang w:val="pt-BR" w:eastAsia="zh-CN"/>
        </w:rPr>
        <w:t xml:space="preserve"> ser </w:t>
      </w:r>
      <w:r w:rsidR="009D2E04">
        <w:rPr>
          <w:rFonts w:cs="Times New Roman"/>
          <w:iCs/>
          <w:kern w:val="1"/>
          <w:lang w:val="pt-BR" w:eastAsia="zh-CN"/>
        </w:rPr>
        <w:t>debatido</w:t>
      </w:r>
      <w:r w:rsidR="00217546">
        <w:rPr>
          <w:rFonts w:cs="Times New Roman"/>
          <w:iCs/>
          <w:kern w:val="1"/>
          <w:lang w:val="pt-BR" w:eastAsia="zh-CN"/>
        </w:rPr>
        <w:t xml:space="preserve"> pelo CNRH,</w:t>
      </w:r>
      <w:r w:rsidR="009A0EF0">
        <w:rPr>
          <w:rFonts w:cs="Times New Roman"/>
          <w:iCs/>
          <w:kern w:val="1"/>
          <w:lang w:val="pt-BR" w:eastAsia="zh-CN"/>
        </w:rPr>
        <w:t xml:space="preserve"> </w:t>
      </w:r>
      <w:r w:rsidR="00217546">
        <w:rPr>
          <w:rFonts w:cs="Times New Roman"/>
          <w:iCs/>
          <w:kern w:val="1"/>
          <w:lang w:val="pt-BR" w:eastAsia="zh-CN"/>
        </w:rPr>
        <w:t>que precisa estabelecer um mecanismo</w:t>
      </w:r>
      <w:r w:rsidR="00217546" w:rsidRPr="00DB0E8B">
        <w:rPr>
          <w:rFonts w:cs="Times New Roman"/>
          <w:iCs/>
          <w:kern w:val="1"/>
          <w:lang w:val="pt-BR" w:eastAsia="zh-CN"/>
        </w:rPr>
        <w:t xml:space="preserve"> para abrigar o maior número de conselheiros, </w:t>
      </w:r>
      <w:r w:rsidR="00217546">
        <w:rPr>
          <w:rFonts w:cs="Times New Roman"/>
          <w:iCs/>
          <w:kern w:val="1"/>
          <w:lang w:val="pt-BR" w:eastAsia="zh-CN"/>
        </w:rPr>
        <w:t>com a</w:t>
      </w:r>
      <w:r w:rsidR="00217546" w:rsidRPr="00DB0E8B">
        <w:rPr>
          <w:rFonts w:cs="Times New Roman"/>
          <w:iCs/>
          <w:kern w:val="1"/>
          <w:lang w:val="pt-BR" w:eastAsia="zh-CN"/>
        </w:rPr>
        <w:t xml:space="preserve"> me</w:t>
      </w:r>
      <w:r w:rsidR="008235F1">
        <w:rPr>
          <w:rFonts w:cs="Times New Roman"/>
          <w:iCs/>
          <w:kern w:val="1"/>
          <w:lang w:val="pt-BR" w:eastAsia="zh-CN"/>
        </w:rPr>
        <w:t>lhor representatividade e seguindo</w:t>
      </w:r>
      <w:r w:rsidR="00217546" w:rsidRPr="00DB0E8B">
        <w:rPr>
          <w:rFonts w:cs="Times New Roman"/>
          <w:iCs/>
          <w:kern w:val="1"/>
          <w:lang w:val="pt-BR" w:eastAsia="zh-CN"/>
        </w:rPr>
        <w:t xml:space="preserve"> o Regimento Interno </w:t>
      </w:r>
      <w:r w:rsidR="00217546">
        <w:rPr>
          <w:rFonts w:cs="Times New Roman"/>
          <w:iCs/>
          <w:kern w:val="1"/>
          <w:lang w:val="pt-BR" w:eastAsia="zh-CN"/>
        </w:rPr>
        <w:t>do</w:t>
      </w:r>
      <w:r w:rsidR="00217546" w:rsidRPr="00DB0E8B">
        <w:rPr>
          <w:rFonts w:cs="Times New Roman"/>
          <w:iCs/>
          <w:kern w:val="1"/>
          <w:lang w:val="pt-BR" w:eastAsia="zh-CN"/>
        </w:rPr>
        <w:t xml:space="preserve"> Conselho</w:t>
      </w:r>
      <w:r w:rsidR="00217546">
        <w:rPr>
          <w:rFonts w:cs="Times New Roman"/>
          <w:iCs/>
          <w:kern w:val="1"/>
          <w:lang w:val="pt-BR" w:eastAsia="zh-CN"/>
        </w:rPr>
        <w:t xml:space="preserve">. </w:t>
      </w:r>
    </w:p>
    <w:p w:rsidR="00F83870" w:rsidRDefault="00F83870" w:rsidP="00F83870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 w:rsidRPr="00F83870">
        <w:rPr>
          <w:rFonts w:cs="Times New Roman"/>
          <w:b/>
          <w:iCs/>
          <w:kern w:val="1"/>
          <w:lang w:val="pt-BR" w:eastAsia="zh-CN"/>
        </w:rPr>
        <w:t>6.</w:t>
      </w:r>
      <w:r w:rsidRPr="00F83870">
        <w:rPr>
          <w:rFonts w:cs="Times New Roman"/>
          <w:iCs/>
          <w:kern w:val="1"/>
          <w:lang w:val="pt-BR" w:eastAsia="zh-CN"/>
        </w:rPr>
        <w:t xml:space="preserve"> Assuntos Gerais.</w:t>
      </w:r>
    </w:p>
    <w:p w:rsidR="007D1C2C" w:rsidRPr="007D1C2C" w:rsidRDefault="007D1C2C" w:rsidP="007D1C2C">
      <w:pPr>
        <w:tabs>
          <w:tab w:val="left" w:pos="0"/>
          <w:tab w:val="left" w:pos="360"/>
          <w:tab w:val="left" w:pos="426"/>
        </w:tabs>
        <w:spacing w:after="240"/>
        <w:jc w:val="both"/>
        <w:rPr>
          <w:rFonts w:cs="Times New Roman"/>
          <w:iCs/>
          <w:kern w:val="1"/>
          <w:lang w:val="pt-BR" w:eastAsia="zh-CN"/>
        </w:rPr>
      </w:pPr>
      <w:r w:rsidRPr="007D1C2C">
        <w:rPr>
          <w:rFonts w:cs="Times New Roman"/>
          <w:iCs/>
          <w:kern w:val="1"/>
          <w:lang w:val="pt-BR" w:eastAsia="zh-CN"/>
        </w:rPr>
        <w:t xml:space="preserve">Antes do encerramento da sessão o </w:t>
      </w:r>
      <w:r w:rsidR="009D2E04">
        <w:rPr>
          <w:rFonts w:cs="Times New Roman"/>
          <w:iCs/>
          <w:kern w:val="1"/>
          <w:lang w:val="pt-BR" w:eastAsia="zh-CN"/>
        </w:rPr>
        <w:t xml:space="preserve">Sr. </w:t>
      </w:r>
      <w:r w:rsidRPr="007D1C2C">
        <w:rPr>
          <w:rFonts w:cs="Times New Roman"/>
          <w:iCs/>
          <w:kern w:val="1"/>
          <w:lang w:val="pt-BR" w:eastAsia="zh-CN"/>
        </w:rPr>
        <w:t xml:space="preserve">Secretário Ney Maranhão prestou homenagem ao Sr. Roberto Monteiro, </w:t>
      </w:r>
      <w:r w:rsidR="00FA6EF9">
        <w:rPr>
          <w:rFonts w:cs="Times New Roman"/>
          <w:iCs/>
          <w:kern w:val="1"/>
          <w:lang w:val="pt-BR" w:eastAsia="zh-CN"/>
        </w:rPr>
        <w:t>ressaltando o</w:t>
      </w:r>
      <w:r w:rsidR="00BF1A2D">
        <w:rPr>
          <w:rFonts w:cs="Times New Roman"/>
          <w:iCs/>
          <w:kern w:val="1"/>
          <w:lang w:val="pt-BR" w:eastAsia="zh-CN"/>
        </w:rPr>
        <w:t xml:space="preserve"> importante </w:t>
      </w:r>
      <w:r w:rsidRPr="007D1C2C">
        <w:rPr>
          <w:rFonts w:cs="Times New Roman"/>
          <w:iCs/>
          <w:kern w:val="1"/>
          <w:lang w:val="pt-BR" w:eastAsia="zh-CN"/>
        </w:rPr>
        <w:t>trabalho de assessoramento prestado ao Conselho ao longo de todos estes anos. E</w:t>
      </w:r>
      <w:r w:rsidR="001D517F">
        <w:rPr>
          <w:rFonts w:cs="Times New Roman"/>
          <w:iCs/>
          <w:kern w:val="1"/>
          <w:lang w:val="pt-BR" w:eastAsia="zh-CN"/>
        </w:rPr>
        <w:t>m</w:t>
      </w:r>
      <w:r w:rsidRPr="007D1C2C">
        <w:rPr>
          <w:rFonts w:cs="Times New Roman"/>
          <w:iCs/>
          <w:kern w:val="1"/>
          <w:lang w:val="pt-BR" w:eastAsia="zh-CN"/>
        </w:rPr>
        <w:t xml:space="preserve"> seguida concedeu a palavra ao Sr. Roberto Monteiro que agradeceu a </w:t>
      </w:r>
      <w:r w:rsidR="00B13F92" w:rsidRPr="007D1C2C">
        <w:rPr>
          <w:rFonts w:cs="Times New Roman"/>
          <w:iCs/>
          <w:kern w:val="1"/>
          <w:lang w:val="pt-BR" w:eastAsia="zh-CN"/>
        </w:rPr>
        <w:t>homenagem</w:t>
      </w:r>
      <w:r w:rsidR="00B13F92">
        <w:rPr>
          <w:rFonts w:cs="Times New Roman"/>
          <w:iCs/>
          <w:kern w:val="1"/>
          <w:lang w:val="pt-BR" w:eastAsia="zh-CN"/>
        </w:rPr>
        <w:t>, informando</w:t>
      </w:r>
      <w:r w:rsidR="00B7359D">
        <w:rPr>
          <w:rFonts w:cs="Times New Roman"/>
          <w:iCs/>
          <w:kern w:val="1"/>
          <w:lang w:val="pt-BR" w:eastAsia="zh-CN"/>
        </w:rPr>
        <w:t xml:space="preserve"> do </w:t>
      </w:r>
      <w:r w:rsidRPr="007D1C2C">
        <w:rPr>
          <w:rFonts w:cs="Times New Roman"/>
          <w:iCs/>
          <w:kern w:val="1"/>
          <w:lang w:val="pt-BR" w:eastAsia="zh-CN"/>
        </w:rPr>
        <w:t xml:space="preserve">orgulho </w:t>
      </w:r>
      <w:r w:rsidR="00B7359D">
        <w:rPr>
          <w:rFonts w:cs="Times New Roman"/>
          <w:iCs/>
          <w:kern w:val="1"/>
          <w:lang w:val="pt-BR" w:eastAsia="zh-CN"/>
        </w:rPr>
        <w:t xml:space="preserve">que sentia </w:t>
      </w:r>
      <w:r w:rsidRPr="007D1C2C">
        <w:rPr>
          <w:rFonts w:cs="Times New Roman"/>
          <w:iCs/>
          <w:kern w:val="1"/>
          <w:lang w:val="pt-BR" w:eastAsia="zh-CN"/>
        </w:rPr>
        <w:t xml:space="preserve">pela contribuição </w:t>
      </w:r>
      <w:r w:rsidR="00B7359D">
        <w:rPr>
          <w:rFonts w:cs="Times New Roman"/>
          <w:iCs/>
          <w:kern w:val="1"/>
          <w:lang w:val="pt-BR" w:eastAsia="zh-CN"/>
        </w:rPr>
        <w:t>dada</w:t>
      </w:r>
      <w:r w:rsidR="00CB514A">
        <w:rPr>
          <w:rFonts w:cs="Times New Roman"/>
          <w:iCs/>
          <w:kern w:val="1"/>
          <w:lang w:val="pt-BR" w:eastAsia="zh-CN"/>
        </w:rPr>
        <w:t xml:space="preserve"> </w:t>
      </w:r>
      <w:r w:rsidR="001D517F">
        <w:rPr>
          <w:rFonts w:cs="Times New Roman"/>
          <w:iCs/>
          <w:kern w:val="1"/>
          <w:lang w:val="pt-BR" w:eastAsia="zh-CN"/>
        </w:rPr>
        <w:t xml:space="preserve">para </w:t>
      </w:r>
      <w:r w:rsidR="00F319DB">
        <w:rPr>
          <w:rFonts w:cs="Times New Roman"/>
          <w:iCs/>
          <w:kern w:val="1"/>
          <w:lang w:val="pt-BR" w:eastAsia="zh-CN"/>
        </w:rPr>
        <w:t xml:space="preserve">a </w:t>
      </w:r>
      <w:r w:rsidR="00F319DB" w:rsidRPr="007D1C2C">
        <w:rPr>
          <w:rFonts w:cs="Times New Roman"/>
          <w:iCs/>
          <w:kern w:val="1"/>
          <w:lang w:val="pt-BR" w:eastAsia="zh-CN"/>
        </w:rPr>
        <w:t>estruturação</w:t>
      </w:r>
      <w:r w:rsidR="001D517F">
        <w:rPr>
          <w:rFonts w:cs="Times New Roman"/>
          <w:iCs/>
          <w:kern w:val="1"/>
          <w:lang w:val="pt-BR" w:eastAsia="zh-CN"/>
        </w:rPr>
        <w:t xml:space="preserve"> da</w:t>
      </w:r>
      <w:r w:rsidRPr="007D1C2C">
        <w:rPr>
          <w:rFonts w:cs="Times New Roman"/>
          <w:iCs/>
          <w:kern w:val="1"/>
          <w:lang w:val="pt-BR" w:eastAsia="zh-CN"/>
        </w:rPr>
        <w:t xml:space="preserve"> gestão de recursos hídricos no país.</w:t>
      </w:r>
    </w:p>
    <w:p w:rsidR="007D1C2C" w:rsidRDefault="007D1C2C" w:rsidP="00F83870">
      <w:pPr>
        <w:jc w:val="both"/>
        <w:rPr>
          <w:rFonts w:cs="Times New Roman"/>
          <w:b/>
          <w:lang w:val="pt-BR" w:eastAsia="zh-CN"/>
        </w:rPr>
      </w:pPr>
    </w:p>
    <w:p w:rsidR="00F83870" w:rsidRDefault="00F83870" w:rsidP="00F83870">
      <w:pPr>
        <w:jc w:val="both"/>
        <w:rPr>
          <w:rFonts w:cs="Times New Roman"/>
          <w:lang w:val="pt-BR" w:eastAsia="zh-CN"/>
        </w:rPr>
      </w:pPr>
      <w:r w:rsidRPr="00806756">
        <w:rPr>
          <w:rFonts w:cs="Times New Roman"/>
          <w:b/>
          <w:lang w:val="pt-BR" w:eastAsia="zh-CN"/>
        </w:rPr>
        <w:t>7</w:t>
      </w:r>
      <w:r w:rsidRPr="00F83870">
        <w:rPr>
          <w:rFonts w:cs="Times New Roman"/>
          <w:b/>
          <w:lang w:val="pt-BR" w:eastAsia="zh-CN"/>
        </w:rPr>
        <w:t xml:space="preserve">. </w:t>
      </w:r>
      <w:r w:rsidRPr="00F83870">
        <w:rPr>
          <w:rFonts w:cs="Times New Roman"/>
          <w:lang w:val="pt-BR" w:eastAsia="zh-CN"/>
        </w:rPr>
        <w:t>Encerramento.</w:t>
      </w:r>
    </w:p>
    <w:p w:rsidR="00A44ABA" w:rsidRPr="00F83870" w:rsidRDefault="00A44ABA" w:rsidP="00F83870">
      <w:pPr>
        <w:jc w:val="both"/>
        <w:rPr>
          <w:rFonts w:cs="Times New Roman"/>
          <w:lang w:val="pt-BR" w:eastAsia="zh-CN"/>
        </w:rPr>
      </w:pPr>
    </w:p>
    <w:p w:rsidR="007D1C2C" w:rsidRPr="00810693" w:rsidRDefault="00D33A08" w:rsidP="00A44ABA">
      <w:pPr>
        <w:autoSpaceDE w:val="0"/>
        <w:spacing w:line="200" w:lineRule="atLeast"/>
        <w:ind w:left="19"/>
        <w:jc w:val="both"/>
        <w:rPr>
          <w:rFonts w:eastAsia="TimesNewRomanPS-ItalicMT" w:cs="Times New Roman"/>
          <w:iCs/>
          <w:lang w:val="pt-BR"/>
        </w:rPr>
      </w:pPr>
      <w:r>
        <w:rPr>
          <w:rFonts w:eastAsia="TimesNewRomanPS-ItalicMT" w:cs="Times New Roman"/>
          <w:iCs/>
          <w:lang w:val="pt-BR"/>
        </w:rPr>
        <w:t>Agradecendo a todos pela presença, o</w:t>
      </w:r>
      <w:r w:rsidR="00343021">
        <w:rPr>
          <w:rFonts w:eastAsia="TimesNewRomanPS-ItalicMT" w:cs="Times New Roman"/>
          <w:iCs/>
          <w:lang w:val="pt-BR"/>
        </w:rPr>
        <w:t xml:space="preserve"> Sr.</w:t>
      </w:r>
      <w:r w:rsidR="007D1C2C">
        <w:rPr>
          <w:rFonts w:eastAsia="TimesNewRomanPS-ItalicMT" w:cs="Times New Roman"/>
          <w:iCs/>
          <w:lang w:val="pt-BR"/>
        </w:rPr>
        <w:t xml:space="preserve"> Secretário Ney Maranhão </w:t>
      </w:r>
      <w:r w:rsidR="007D1C2C" w:rsidRPr="007D1C2C">
        <w:rPr>
          <w:rFonts w:eastAsia="TimesNewRomanPS-ItalicMT" w:cs="Times New Roman"/>
          <w:iCs/>
          <w:lang w:val="pt-BR"/>
        </w:rPr>
        <w:t>declaro</w:t>
      </w:r>
      <w:r w:rsidR="007D1C2C">
        <w:rPr>
          <w:rFonts w:eastAsia="TimesNewRomanPS-ItalicMT" w:cs="Times New Roman"/>
          <w:iCs/>
          <w:lang w:val="pt-BR"/>
        </w:rPr>
        <w:t>u</w:t>
      </w:r>
      <w:r w:rsidR="007D1C2C" w:rsidRPr="007D1C2C">
        <w:rPr>
          <w:rFonts w:eastAsia="TimesNewRomanPS-ItalicMT" w:cs="Times New Roman"/>
          <w:iCs/>
          <w:lang w:val="pt-BR"/>
        </w:rPr>
        <w:t xml:space="preserve"> encerrada </w:t>
      </w:r>
      <w:r w:rsidR="007D1C2C">
        <w:rPr>
          <w:rFonts w:eastAsia="TimesNewRomanPS-ItalicMT" w:cs="Times New Roman"/>
          <w:iCs/>
          <w:lang w:val="pt-BR"/>
        </w:rPr>
        <w:t>a</w:t>
      </w:r>
      <w:r w:rsidR="007D1C2C" w:rsidRPr="007D1C2C">
        <w:rPr>
          <w:rFonts w:eastAsia="TimesNewRomanPS-ItalicMT" w:cs="Times New Roman"/>
          <w:iCs/>
          <w:lang w:val="pt-BR"/>
        </w:rPr>
        <w:t xml:space="preserve"> 33ª Reunião Ordinária do Conselho Nacional de Recursos Hídricos. </w:t>
      </w:r>
    </w:p>
    <w:sectPr w:rsidR="007D1C2C" w:rsidRPr="00810693" w:rsidSect="001D21B9"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68C" w:rsidRDefault="001B368C" w:rsidP="00045A6C">
      <w:r>
        <w:separator/>
      </w:r>
    </w:p>
  </w:endnote>
  <w:endnote w:type="continuationSeparator" w:id="0">
    <w:p w:rsidR="001B368C" w:rsidRDefault="001B368C" w:rsidP="0004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charset w:val="00"/>
    <w:family w:val="auto"/>
    <w:pitch w:val="default"/>
  </w:font>
  <w:font w:name="TimesNewRomanPS-BoldMT">
    <w:charset w:val="00"/>
    <w:family w:val="auto"/>
    <w:pitch w:val="default"/>
  </w:font>
  <w:font w:name="TimesNewRomanPS-ItalicMT">
    <w:altName w:val="Times New Roman"/>
    <w:charset w:val="00"/>
    <w:family w:val="script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224095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BF40D3" w:rsidRPr="00BF40D3" w:rsidRDefault="00E51567">
        <w:pPr>
          <w:pStyle w:val="Rodap"/>
          <w:jc w:val="center"/>
          <w:rPr>
            <w:sz w:val="22"/>
            <w:szCs w:val="22"/>
          </w:rPr>
        </w:pPr>
        <w:r w:rsidRPr="00BF40D3">
          <w:rPr>
            <w:sz w:val="22"/>
            <w:szCs w:val="22"/>
          </w:rPr>
          <w:fldChar w:fldCharType="begin"/>
        </w:r>
        <w:r w:rsidR="00BF40D3" w:rsidRPr="00BF40D3">
          <w:rPr>
            <w:sz w:val="22"/>
            <w:szCs w:val="22"/>
          </w:rPr>
          <w:instrText>PAGE   \* MERGEFORMAT</w:instrText>
        </w:r>
        <w:r w:rsidRPr="00BF40D3">
          <w:rPr>
            <w:sz w:val="22"/>
            <w:szCs w:val="22"/>
          </w:rPr>
          <w:fldChar w:fldCharType="separate"/>
        </w:r>
        <w:r w:rsidR="004F26B1" w:rsidRPr="004F26B1">
          <w:rPr>
            <w:noProof/>
            <w:sz w:val="22"/>
            <w:szCs w:val="22"/>
            <w:lang w:val="pt-BR"/>
          </w:rPr>
          <w:t>4</w:t>
        </w:r>
        <w:r w:rsidRPr="00BF40D3">
          <w:rPr>
            <w:sz w:val="22"/>
            <w:szCs w:val="22"/>
          </w:rPr>
          <w:fldChar w:fldCharType="end"/>
        </w:r>
      </w:p>
    </w:sdtContent>
  </w:sdt>
  <w:p w:rsidR="00BF40D3" w:rsidRDefault="00BF40D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68C" w:rsidRDefault="001B368C" w:rsidP="00045A6C">
      <w:r>
        <w:separator/>
      </w:r>
    </w:p>
  </w:footnote>
  <w:footnote w:type="continuationSeparator" w:id="0">
    <w:p w:rsidR="001B368C" w:rsidRDefault="001B368C" w:rsidP="00045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>
    <w:nsid w:val="10942963"/>
    <w:multiLevelType w:val="hybridMultilevel"/>
    <w:tmpl w:val="D77410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F2"/>
    <w:rsid w:val="00010F89"/>
    <w:rsid w:val="00012433"/>
    <w:rsid w:val="00045A6C"/>
    <w:rsid w:val="00053CA9"/>
    <w:rsid w:val="00076795"/>
    <w:rsid w:val="000F40FD"/>
    <w:rsid w:val="001059F3"/>
    <w:rsid w:val="0015000D"/>
    <w:rsid w:val="00196F6B"/>
    <w:rsid w:val="001A3479"/>
    <w:rsid w:val="001B368C"/>
    <w:rsid w:val="001D21B9"/>
    <w:rsid w:val="001D517F"/>
    <w:rsid w:val="001E0B14"/>
    <w:rsid w:val="00217546"/>
    <w:rsid w:val="00255C95"/>
    <w:rsid w:val="00261CAB"/>
    <w:rsid w:val="00262161"/>
    <w:rsid w:val="002A4CBE"/>
    <w:rsid w:val="002D48EA"/>
    <w:rsid w:val="002E71D3"/>
    <w:rsid w:val="00343021"/>
    <w:rsid w:val="003B707F"/>
    <w:rsid w:val="003C3BE7"/>
    <w:rsid w:val="00426B7A"/>
    <w:rsid w:val="0048715E"/>
    <w:rsid w:val="004A640D"/>
    <w:rsid w:val="004D2F05"/>
    <w:rsid w:val="004F26B1"/>
    <w:rsid w:val="00502653"/>
    <w:rsid w:val="00526908"/>
    <w:rsid w:val="0053636D"/>
    <w:rsid w:val="00537B71"/>
    <w:rsid w:val="00540711"/>
    <w:rsid w:val="00562309"/>
    <w:rsid w:val="00574F63"/>
    <w:rsid w:val="005E1E88"/>
    <w:rsid w:val="005E4743"/>
    <w:rsid w:val="005F3E1B"/>
    <w:rsid w:val="00605B11"/>
    <w:rsid w:val="00624B5E"/>
    <w:rsid w:val="00641CBE"/>
    <w:rsid w:val="006538F3"/>
    <w:rsid w:val="006D2603"/>
    <w:rsid w:val="00701C8F"/>
    <w:rsid w:val="007335D2"/>
    <w:rsid w:val="00755F49"/>
    <w:rsid w:val="007D1C2C"/>
    <w:rsid w:val="0080421B"/>
    <w:rsid w:val="00806756"/>
    <w:rsid w:val="00810693"/>
    <w:rsid w:val="008235F1"/>
    <w:rsid w:val="00844EF7"/>
    <w:rsid w:val="009058A5"/>
    <w:rsid w:val="00911E86"/>
    <w:rsid w:val="009158BF"/>
    <w:rsid w:val="009555C2"/>
    <w:rsid w:val="0095653B"/>
    <w:rsid w:val="00972C1F"/>
    <w:rsid w:val="0098029A"/>
    <w:rsid w:val="009A0EF0"/>
    <w:rsid w:val="009C051F"/>
    <w:rsid w:val="009D2E04"/>
    <w:rsid w:val="00A44ABA"/>
    <w:rsid w:val="00A71145"/>
    <w:rsid w:val="00A97B47"/>
    <w:rsid w:val="00AE7103"/>
    <w:rsid w:val="00AF00BE"/>
    <w:rsid w:val="00AF453C"/>
    <w:rsid w:val="00B13F92"/>
    <w:rsid w:val="00B40562"/>
    <w:rsid w:val="00B42D55"/>
    <w:rsid w:val="00B55CD9"/>
    <w:rsid w:val="00B7359D"/>
    <w:rsid w:val="00BA4920"/>
    <w:rsid w:val="00BC4F3B"/>
    <w:rsid w:val="00BD14A2"/>
    <w:rsid w:val="00BD228F"/>
    <w:rsid w:val="00BF1A2D"/>
    <w:rsid w:val="00BF40D3"/>
    <w:rsid w:val="00C44DA4"/>
    <w:rsid w:val="00C66C86"/>
    <w:rsid w:val="00CB514A"/>
    <w:rsid w:val="00D23E7E"/>
    <w:rsid w:val="00D33A08"/>
    <w:rsid w:val="00D46B4F"/>
    <w:rsid w:val="00D545E4"/>
    <w:rsid w:val="00D60D43"/>
    <w:rsid w:val="00D95FE9"/>
    <w:rsid w:val="00DB0E8B"/>
    <w:rsid w:val="00DF1A4C"/>
    <w:rsid w:val="00E35773"/>
    <w:rsid w:val="00E51567"/>
    <w:rsid w:val="00E85304"/>
    <w:rsid w:val="00EC0C15"/>
    <w:rsid w:val="00EE0594"/>
    <w:rsid w:val="00EF04F2"/>
    <w:rsid w:val="00F319DB"/>
    <w:rsid w:val="00F3394C"/>
    <w:rsid w:val="00F42849"/>
    <w:rsid w:val="00F54F7C"/>
    <w:rsid w:val="00F83870"/>
    <w:rsid w:val="00FA6EF9"/>
    <w:rsid w:val="00FC1D7C"/>
    <w:rsid w:val="00FC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FC1BA9-DE3F-4728-9C30-1E0B5DC0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4F2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F04F2"/>
    <w:pPr>
      <w:spacing w:after="120"/>
    </w:pPr>
  </w:style>
  <w:style w:type="character" w:customStyle="1" w:styleId="CorpodetextoChar">
    <w:name w:val="Corpo de texto Char"/>
    <w:link w:val="Corpodetexto"/>
    <w:semiHidden/>
    <w:rsid w:val="00EF04F2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Subttulo">
    <w:name w:val="Subtitle"/>
    <w:basedOn w:val="Normal"/>
    <w:next w:val="Corpodetexto"/>
    <w:link w:val="SubttuloChar"/>
    <w:qFormat/>
    <w:rsid w:val="00EF04F2"/>
    <w:pPr>
      <w:widowControl/>
      <w:suppressAutoHyphens w:val="0"/>
      <w:jc w:val="center"/>
    </w:pPr>
    <w:rPr>
      <w:rFonts w:ascii="Verdana" w:eastAsia="Times New Roman" w:hAnsi="Verdana"/>
      <w:b/>
      <w:bCs/>
      <w:sz w:val="20"/>
      <w:szCs w:val="20"/>
    </w:rPr>
  </w:style>
  <w:style w:type="character" w:customStyle="1" w:styleId="SubttuloChar">
    <w:name w:val="Subtítulo Char"/>
    <w:link w:val="Subttulo"/>
    <w:rsid w:val="00EF04F2"/>
    <w:rPr>
      <w:rFonts w:ascii="Verdana" w:eastAsia="Times New Roman" w:hAnsi="Verdana" w:cs="Tahoma"/>
      <w:b/>
      <w:bCs/>
      <w:color w:val="000000"/>
      <w:sz w:val="20"/>
      <w:szCs w:val="20"/>
      <w:lang w:val="en-US" w:bidi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F04F2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F04F2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styleId="Forte">
    <w:name w:val="Strong"/>
    <w:qFormat/>
    <w:rsid w:val="00537B71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045A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045A6C"/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Rodap">
    <w:name w:val="footer"/>
    <w:basedOn w:val="Normal"/>
    <w:link w:val="RodapChar"/>
    <w:uiPriority w:val="99"/>
    <w:unhideWhenUsed/>
    <w:rsid w:val="00045A6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45A6C"/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styleId="Nmerodelinha">
    <w:name w:val="line number"/>
    <w:basedOn w:val="Fontepargpadro"/>
    <w:uiPriority w:val="99"/>
    <w:semiHidden/>
    <w:unhideWhenUsed/>
    <w:rsid w:val="001E0B14"/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23E7E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link w:val="TextosemFormatao"/>
    <w:uiPriority w:val="99"/>
    <w:semiHidden/>
    <w:rsid w:val="00D23E7E"/>
    <w:rPr>
      <w:rFonts w:ascii="Courier New" w:eastAsia="Lucida Sans Unicode" w:hAnsi="Courier New" w:cs="Courier New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62722-F1CF-498F-B394-FA5DD84D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1351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Glalber Silva</cp:lastModifiedBy>
  <cp:revision>4</cp:revision>
  <dcterms:created xsi:type="dcterms:W3CDTF">2015-08-24T17:05:00Z</dcterms:created>
  <dcterms:modified xsi:type="dcterms:W3CDTF">2015-11-17T17:58:00Z</dcterms:modified>
</cp:coreProperties>
</file>